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AD" w:rsidRPr="003427AD" w:rsidRDefault="003427AD" w:rsidP="003427A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27A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3427AD">
        <w:rPr>
          <w:rFonts w:ascii="Times New Roman" w:hAnsi="Times New Roman" w:cs="Times New Roman"/>
          <w:b/>
          <w:sz w:val="28"/>
          <w:szCs w:val="28"/>
        </w:rPr>
        <w:t>об установленных сроках и росте</w:t>
      </w:r>
      <w:r w:rsidRPr="003427AD">
        <w:rPr>
          <w:rFonts w:ascii="Times New Roman" w:hAnsi="Times New Roman" w:cs="Times New Roman"/>
          <w:b/>
          <w:sz w:val="28"/>
          <w:szCs w:val="28"/>
        </w:rPr>
        <w:t xml:space="preserve"> тарифов на коммунальные услуги </w:t>
      </w:r>
      <w:r w:rsidRPr="003427AD">
        <w:rPr>
          <w:rFonts w:ascii="Times New Roman" w:hAnsi="Times New Roman" w:cs="Times New Roman"/>
          <w:b/>
          <w:sz w:val="28"/>
          <w:szCs w:val="28"/>
        </w:rPr>
        <w:t>на 2024 год</w:t>
      </w:r>
    </w:p>
    <w:bookmarkEnd w:id="0"/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Изменение тарифов на коммунальные услуги предусмотрено 1 раз в год с 1 июля в рамках индексов изменения размера вносимой гражданами платы за коммунальные услуги, устанавливаемых Правительством Российской Федерации в среднем по Югре и предельных индексов, утверждаемых Губернатором автономного округа по муниципальным образованиям.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Совокупная плата граждан за коммунальные услуги,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 При этом рост тарифов по некоторым коммунальным услугам может быть выше установленных индексов за счет отсутствия роста или роста ниже индексов по другим коммунальным услугам, входящим в состав платы за коммунальные услуги.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Для Югры на 2024 год установлены следующие значения роста платы: с 1 января 0%, с 1 июля среднее значение 9,6%, предельное значение 11,6%. Превышение предельного уровня роста платы возможно только в случае принятия Думой муниципального образования соответствующего решения и согласования ФАС России.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Тарифы на коммунальные услуги формируются согласно норм и нормативов, предусмотренных законодательством Российской Федерации о бухгалтерском и налоговом учете и законодательством Российской Федерации в регулируемых сферах деятельности.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включенных в утвержденные муниципальным образованием схемы в сфере коммунальных услуг, и зависит от КПД эксплуатируемого оборудования, вида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утвержденной в установленном порядке инвестиционной программы модернизации и реконструкции коммунальных систем.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 xml:space="preserve"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</w:t>
      </w:r>
      <w:r w:rsidRPr="003427AD">
        <w:rPr>
          <w:rFonts w:ascii="Times New Roman" w:hAnsi="Times New Roman" w:cs="Times New Roman"/>
          <w:sz w:val="28"/>
          <w:szCs w:val="28"/>
        </w:rPr>
        <w:lastRenderedPageBreak/>
        <w:t>соглашением в жилищно-коммунальном хозяйстве Российской Федерации, а также (в некоторых случаях)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снижением объемов реализации коммунальных услуг, связанным с погодными условиями и энергосбережением потребителей.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Тарифы на коммунальные услуги на очередной год устанавливаются не позднее 20 декабря текущего года.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В целях доступности информации об утверждаемых тарифах для неограниченного круга лиц на официальном сайте Региональной службы по тарифам Ханты-Мансийского автономного округа – Югры (www.rst.admhmao.ru) размещены:</w:t>
      </w:r>
    </w:p>
    <w:p w:rsidR="003427AD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 xml:space="preserve">интерактивная база тарифных решений, позволяющая гражданам ознакомиться с величиной тарифов и сроками их действия в разрезе </w:t>
      </w:r>
      <w:proofErr w:type="spellStart"/>
      <w:r w:rsidRPr="003427A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3427AD">
        <w:rPr>
          <w:rFonts w:ascii="Times New Roman" w:hAnsi="Times New Roman" w:cs="Times New Roman"/>
          <w:sz w:val="28"/>
          <w:szCs w:val="28"/>
        </w:rPr>
        <w:t xml:space="preserve"> организаций на территории автономного округа (http://bptr.eias.admhmao.ru/TariffDecisions?reg=RU.5.86);</w:t>
      </w:r>
    </w:p>
    <w:p w:rsidR="00151FF9" w:rsidRPr="003427AD" w:rsidRDefault="003427AD" w:rsidP="003427AD">
      <w:pPr>
        <w:rPr>
          <w:rFonts w:ascii="Times New Roman" w:hAnsi="Times New Roman" w:cs="Times New Roman"/>
          <w:sz w:val="28"/>
          <w:szCs w:val="28"/>
        </w:rPr>
      </w:pPr>
      <w:r w:rsidRPr="003427AD">
        <w:rPr>
          <w:rFonts w:ascii="Times New Roman" w:hAnsi="Times New Roman" w:cs="Times New Roman"/>
          <w:sz w:val="28"/>
          <w:szCs w:val="28"/>
        </w:rPr>
        <w:t>протоколы заседаний правлений, содержащих сведения о расходах и производственных показателях, принятых при установлении тарифов (https://rst.admhmao.ru/raskrytie-informatsii/).</w:t>
      </w:r>
    </w:p>
    <w:sectPr w:rsidR="00151FF9" w:rsidRPr="0034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4B"/>
    <w:rsid w:val="00151FF9"/>
    <w:rsid w:val="003427AD"/>
    <w:rsid w:val="00A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DAAC-7608-421D-8A73-CD154FD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2023-11-29T06:37:00Z</dcterms:created>
  <dcterms:modified xsi:type="dcterms:W3CDTF">2023-11-29T06:38:00Z</dcterms:modified>
</cp:coreProperties>
</file>