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71" w:rsidRPr="000A7262" w:rsidRDefault="007C243B" w:rsidP="00C907C0">
      <w:pPr>
        <w:pStyle w:val="a9"/>
        <w:jc w:val="right"/>
      </w:pPr>
      <w:bookmarkStart w:id="0" w:name="_GoBack"/>
      <w:r w:rsidRPr="000A7262">
        <w:t>П</w:t>
      </w:r>
      <w:r w:rsidR="00876871" w:rsidRPr="000A7262">
        <w:t xml:space="preserve">риложение </w:t>
      </w:r>
      <w:r w:rsidRPr="000A7262">
        <w:t xml:space="preserve">№ </w:t>
      </w:r>
      <w:r w:rsidR="00642237" w:rsidRPr="000A7262">
        <w:t>1</w:t>
      </w:r>
    </w:p>
    <w:bookmarkEnd w:id="0"/>
    <w:p w:rsidR="00DA7EAB" w:rsidRPr="00DA7EAB" w:rsidRDefault="00DA7EAB" w:rsidP="00DA7EAB">
      <w:pPr>
        <w:rPr>
          <w:sz w:val="28"/>
          <w:szCs w:val="28"/>
        </w:rPr>
      </w:pP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>Информация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о реализации общественного и государственного контроля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за ростом платы за коммунальные услуги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</w:pP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В соответствии с Жилищным кодексом Российской Федерации плата за коммунальные услуги, </w:t>
      </w:r>
      <w:r w:rsidRPr="00770D17"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770D17">
        <w:rPr>
          <w:rStyle w:val="titlerazdel"/>
        </w:rPr>
        <w:t>(далее – плата за коммунальные услуги)</w:t>
      </w:r>
      <w:r w:rsidRPr="00770D17">
        <w:t xml:space="preserve">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Style w:val="titlerazdel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770D17">
        <w:rPr>
          <w:rFonts w:eastAsia="Calibri"/>
        </w:rPr>
        <w:t xml:space="preserve"> </w:t>
      </w:r>
      <w:hyperlink r:id="rId8" w:history="1">
        <w:r w:rsidRPr="00770D17">
          <w:rPr>
            <w:rStyle w:val="a5"/>
            <w:rFonts w:eastAsia="Calibri"/>
          </w:rPr>
          <w:t>www.jsn.admhmao.ru</w:t>
        </w:r>
      </w:hyperlink>
      <w:r w:rsidRPr="00770D17">
        <w:rPr>
          <w:rFonts w:eastAsia="Calibri"/>
        </w:rPr>
        <w:t>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Региональная Служба по тарифам </w:t>
      </w:r>
      <w:r w:rsidRPr="00770D17">
        <w:t>Ханты-Мансийского автономного округа – Югры</w:t>
      </w:r>
      <w:r w:rsidRPr="00770D17">
        <w:rPr>
          <w:rStyle w:val="titlerazdel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770D17">
          <w:rPr>
            <w:rStyle w:val="a5"/>
          </w:rPr>
          <w:t>http://www.rst.admhmao.ru/</w:t>
        </w:r>
      </w:hyperlink>
      <w:r w:rsidRPr="00770D17">
        <w:rPr>
          <w:rStyle w:val="titlerazdel"/>
        </w:rPr>
        <w:t>, баннер «База тарифных решений РСТ Югры» (</w:t>
      </w:r>
      <w:hyperlink r:id="rId10" w:history="1">
        <w:r w:rsidRPr="00770D17">
          <w:rPr>
            <w:rStyle w:val="a5"/>
          </w:rPr>
          <w:t>http://bptr.eias.admhmao.ru/?reg=RU.5.86</w:t>
        </w:r>
      </w:hyperlink>
      <w:r w:rsidRPr="00770D17">
        <w:rPr>
          <w:rStyle w:val="titlerazdel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770D17"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770D17">
          <w:rPr>
            <w:rStyle w:val="a5"/>
          </w:rPr>
          <w:t>https://rst.admhmao.ru/raskrytie-informatsii/</w:t>
        </w:r>
      </w:hyperlink>
      <w:r w:rsidRPr="00770D17">
        <w:rPr>
          <w:u w:val="single"/>
        </w:rPr>
        <w:t>)</w:t>
      </w:r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>Применяемые при расчете платы нормативы потребления коммунальных услуг</w:t>
      </w:r>
      <w:r w:rsidRPr="00770D17">
        <w:t xml:space="preserve"> (за исключением нормативов накопления ТКО)</w:t>
      </w:r>
      <w:r w:rsidRPr="00770D17">
        <w:rPr>
          <w:rStyle w:val="titlerazdel"/>
        </w:rPr>
        <w:t xml:space="preserve"> и </w:t>
      </w:r>
      <w:r w:rsidRPr="00770D17">
        <w:t xml:space="preserve">понижающие коэффициенты к ним, </w:t>
      </w:r>
      <w:r w:rsidRPr="00770D17">
        <w:rPr>
          <w:rStyle w:val="titlerazdel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770D17">
        <w:rPr>
          <w:rStyle w:val="titlerazdel"/>
        </w:rPr>
        <w:t>Депжкк</w:t>
      </w:r>
      <w:proofErr w:type="spellEnd"/>
      <w:r w:rsidRPr="00770D17">
        <w:rPr>
          <w:rStyle w:val="titlerazdel"/>
        </w:rPr>
        <w:t xml:space="preserve"> и энергетики Югры), </w:t>
      </w:r>
      <w:r w:rsidRPr="00770D17">
        <w:t xml:space="preserve">официальный сайт – </w:t>
      </w:r>
      <w:hyperlink r:id="rId12" w:history="1">
        <w:r w:rsidRPr="00770D17">
          <w:rPr>
            <w:rStyle w:val="a5"/>
          </w:rPr>
          <w:t>www.depjkke.admhmao.ru</w:t>
        </w:r>
      </w:hyperlink>
      <w:r w:rsidRPr="00770D17">
        <w:t>,</w:t>
      </w:r>
      <w:r w:rsidRPr="00770D17">
        <w:rPr>
          <w:color w:val="FF0000"/>
        </w:rPr>
        <w:t xml:space="preserve"> </w:t>
      </w:r>
      <w:r w:rsidRPr="00770D17"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770D17">
        <w:t>Депжкк</w:t>
      </w:r>
      <w:proofErr w:type="spellEnd"/>
      <w:r w:rsidRPr="00770D17">
        <w:t xml:space="preserve"> и энергетики Югры – www.depjkke.admhmao.ru в разделе «Документы» (</w:t>
      </w:r>
      <w:hyperlink r:id="rId13" w:history="1">
        <w:r w:rsidRPr="00770D17">
          <w:rPr>
            <w:rStyle w:val="a5"/>
          </w:rPr>
          <w:t>https://depjkke.admhmao.ru/dokumenty/prik/</w:t>
        </w:r>
      </w:hyperlink>
      <w:r w:rsidRPr="00770D17">
        <w:t>).</w:t>
      </w:r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r w:rsidRPr="00770D17">
        <w:lastRenderedPageBreak/>
        <w:t xml:space="preserve">В виду реорганизации </w:t>
      </w:r>
      <w:proofErr w:type="spellStart"/>
      <w:r w:rsidRPr="00770D17">
        <w:t>Депжкк</w:t>
      </w:r>
      <w:proofErr w:type="spellEnd"/>
      <w:r w:rsidRPr="00770D17"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770D17">
        <w:t>Депстрой</w:t>
      </w:r>
      <w:proofErr w:type="spellEnd"/>
      <w:r w:rsidRPr="00770D17">
        <w:t xml:space="preserve">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770D17">
        <w:t>Депстрой</w:t>
      </w:r>
      <w:proofErr w:type="spellEnd"/>
      <w:r w:rsidRPr="00770D17">
        <w:t xml:space="preserve"> Югры, официальный сайт: </w:t>
      </w:r>
      <w:hyperlink r:id="rId14" w:history="1">
        <w:r w:rsidRPr="00770D17">
          <w:rPr>
            <w:rStyle w:val="a5"/>
          </w:rPr>
          <w:t>https://www.ds.admhmao.ru/</w:t>
        </w:r>
      </w:hyperlink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770D17">
        <w:rPr>
          <w:rStyle w:val="titlerazdel"/>
        </w:rPr>
        <w:t>Ханты-Мансийского автономного округа – Югры</w:t>
      </w:r>
      <w:r w:rsidRPr="00770D17">
        <w:t xml:space="preserve"> от 24.09.2021 № 389-п возложены на Департамент промышленности Ханты-Мансийского автономного округа – Югры (</w:t>
      </w:r>
      <w:hyperlink r:id="rId15" w:history="1">
        <w:r w:rsidRPr="00770D17">
          <w:rPr>
            <w:rStyle w:val="a5"/>
          </w:rPr>
          <w:t>https://depprom.admhmao.ru/</w:t>
        </w:r>
      </w:hyperlink>
      <w:r w:rsidRPr="00770D17">
        <w:t>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bCs/>
        </w:rPr>
      </w:pPr>
      <w:r w:rsidRPr="00770D17">
        <w:rPr>
          <w:bCs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6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(далее –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 </w:t>
      </w:r>
      <w:hyperlink r:id="rId17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в нижней части страницы раздела «Контакты» (</w:t>
      </w:r>
      <w:hyperlink r:id="rId18" w:history="1">
        <w:r w:rsidRPr="00770D17">
          <w:rPr>
            <w:rStyle w:val="a5"/>
            <w:bCs/>
          </w:rPr>
          <w:t>https://depsr.admhmao.ru/kontakty/</w:t>
        </w:r>
      </w:hyperlink>
      <w:r w:rsidRPr="00770D17">
        <w:rPr>
          <w:bCs/>
        </w:rPr>
        <w:t>).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bCs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региональным оператором по обращению с ТКО для населения на территории Южной зоны (городские округа Нефтеюганск, </w:t>
      </w:r>
      <w:proofErr w:type="spellStart"/>
      <w:r w:rsidRPr="00770D17">
        <w:t>Нягань</w:t>
      </w:r>
      <w:proofErr w:type="spellEnd"/>
      <w:r w:rsidRPr="00770D17">
        <w:t xml:space="preserve">, </w:t>
      </w:r>
      <w:proofErr w:type="spellStart"/>
      <w:r w:rsidRPr="00770D17">
        <w:t>Пыть-Ях</w:t>
      </w:r>
      <w:proofErr w:type="spellEnd"/>
      <w:r w:rsidRPr="00770D17">
        <w:t xml:space="preserve">, </w:t>
      </w:r>
      <w:proofErr w:type="spellStart"/>
      <w:r w:rsidRPr="00770D17">
        <w:t>Урай</w:t>
      </w:r>
      <w:proofErr w:type="spellEnd"/>
      <w:r w:rsidRPr="00770D17">
        <w:t xml:space="preserve">, Ханты-Мансийск, </w:t>
      </w:r>
      <w:proofErr w:type="spellStart"/>
      <w:r w:rsidRPr="00770D17">
        <w:t>Югорск</w:t>
      </w:r>
      <w:proofErr w:type="spellEnd"/>
      <w:r w:rsidRPr="00770D17">
        <w:t xml:space="preserve">, городские и сельские поселения </w:t>
      </w:r>
      <w:proofErr w:type="spellStart"/>
      <w:r w:rsidRPr="00770D17">
        <w:t>Кондинского</w:t>
      </w:r>
      <w:proofErr w:type="spellEnd"/>
      <w:r w:rsidRPr="00770D17">
        <w:t xml:space="preserve">, </w:t>
      </w:r>
      <w:proofErr w:type="spellStart"/>
      <w:r w:rsidRPr="00770D17">
        <w:t>Нефтеюганского</w:t>
      </w:r>
      <w:proofErr w:type="spellEnd"/>
      <w:r w:rsidRPr="00770D17">
        <w:t>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 w:rsidR="00D61AF9">
        <w:t xml:space="preserve">ержденных РСТ Югры (г. </w:t>
      </w:r>
      <w:proofErr w:type="spellStart"/>
      <w:r w:rsidR="00D61AF9">
        <w:t>Нягань</w:t>
      </w:r>
      <w:proofErr w:type="spellEnd"/>
      <w:r w:rsidR="00D61AF9">
        <w:t xml:space="preserve">, </w:t>
      </w:r>
      <w:r w:rsidRPr="00770D17">
        <w:t xml:space="preserve">г. Сургут, в городских и сельских поселениях Белоярского, Березовского, </w:t>
      </w:r>
      <w:proofErr w:type="spellStart"/>
      <w:r w:rsidRPr="00770D17">
        <w:t>Кондинского</w:t>
      </w:r>
      <w:proofErr w:type="spellEnd"/>
      <w:r w:rsidRPr="00770D17">
        <w:t xml:space="preserve">, </w:t>
      </w:r>
      <w:proofErr w:type="spellStart"/>
      <w:r w:rsidRPr="00770D17">
        <w:t>Нижневартовского</w:t>
      </w:r>
      <w:proofErr w:type="spellEnd"/>
      <w:r w:rsidRPr="00770D17">
        <w:t xml:space="preserve">, Октябрьского, Советского, </w:t>
      </w:r>
      <w:proofErr w:type="spellStart"/>
      <w:r w:rsidRPr="00770D17">
        <w:t>Сургутского</w:t>
      </w:r>
      <w:proofErr w:type="spellEnd"/>
      <w:r w:rsidRPr="00770D17">
        <w:t xml:space="preserve"> и Ханты-Мансийского районов);</w:t>
      </w:r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proofErr w:type="spellStart"/>
      <w:r w:rsidRPr="00770D17">
        <w:t>Депжкк</w:t>
      </w:r>
      <w:proofErr w:type="spellEnd"/>
      <w:r w:rsidRPr="00770D17">
        <w:t xml:space="preserve"> и энергетики Югры утверждены </w:t>
      </w:r>
      <w:r w:rsidRPr="00770D17">
        <w:rPr>
          <w:rStyle w:val="titlerazdel"/>
        </w:rPr>
        <w:t>понижающие коэффициенты</w:t>
      </w:r>
      <w:r w:rsidRPr="00770D17">
        <w:t xml:space="preserve"> к установленным нормативам </w:t>
      </w:r>
      <w:r w:rsidRPr="00770D17">
        <w:rPr>
          <w:rStyle w:val="titlerazdel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</w:t>
      </w:r>
      <w:r w:rsidRPr="00770D17">
        <w:rPr>
          <w:rStyle w:val="titlerazdel"/>
        </w:rPr>
        <w:lastRenderedPageBreak/>
        <w:t>и действующих нормативных актов органов власти (</w:t>
      </w:r>
      <w:hyperlink r:id="rId19" w:history="1">
        <w:r w:rsidRPr="00770D17">
          <w:rPr>
            <w:rStyle w:val="a5"/>
          </w:rPr>
          <w:t>http://regulation.admhmao.ru/projects#</w:t>
        </w:r>
      </w:hyperlink>
      <w:r w:rsidRPr="00770D17">
        <w:rPr>
          <w:rStyle w:val="titlerazdel"/>
        </w:rPr>
        <w:t>);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770D17">
        <w:t xml:space="preserve"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0" w:history="1">
        <w:r w:rsidR="00216AA5" w:rsidRPr="004712B5">
          <w:rPr>
            <w:rStyle w:val="a5"/>
          </w:rPr>
          <w:t>https://admhmao.ru/dokumenty/proekty-pravitelstva/documents.php?sid=89084&amp;bid=740&amp;pid=&amp;eid=6497060</w:t>
        </w:r>
      </w:hyperlink>
      <w:r w:rsidRPr="00770D17">
        <w:t xml:space="preserve">), </w:t>
      </w:r>
      <w:r w:rsidRPr="00770D17">
        <w:rPr>
          <w:rStyle w:val="titlerazdel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history="1">
        <w:r w:rsidRPr="00770D17">
          <w:rPr>
            <w:rStyle w:val="a5"/>
          </w:rPr>
          <w:t>https://rst.admhmao.ru/dlya-grazhdan/</w:t>
        </w:r>
      </w:hyperlink>
      <w:r w:rsidRPr="00770D17">
        <w:rPr>
          <w:rStyle w:val="titlerazdel"/>
        </w:rPr>
        <w:t>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Fonts w:eastAsia="Calibri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2" w:history="1">
        <w:r w:rsidRPr="00770D17">
          <w:rPr>
            <w:rStyle w:val="a5"/>
            <w:rFonts w:eastAsia="Calibri"/>
          </w:rPr>
          <w:t>http://eias.fas.gov.ru/calc_ku/map/</w:t>
        </w:r>
      </w:hyperlink>
      <w:r w:rsidRPr="00770D17">
        <w:rPr>
          <w:rFonts w:eastAsia="Calibri"/>
        </w:rPr>
        <w:t>).</w:t>
      </w:r>
    </w:p>
    <w:p w:rsidR="008D36FA" w:rsidRDefault="008D36FA" w:rsidP="00B45F7C">
      <w:pPr>
        <w:pStyle w:val="a9"/>
        <w:jc w:val="right"/>
      </w:pPr>
    </w:p>
    <w:sectPr w:rsidR="008D36FA" w:rsidSect="00A80CF0">
      <w:headerReference w:type="default" r:id="rId23"/>
      <w:headerReference w:type="first" r:id="rId24"/>
      <w:footerReference w:type="first" r:id="rId2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26" w:rsidRDefault="008A2626" w:rsidP="008D36FA">
      <w:r>
        <w:separator/>
      </w:r>
    </w:p>
  </w:endnote>
  <w:endnote w:type="continuationSeparator" w:id="0">
    <w:p w:rsidR="008A2626" w:rsidRDefault="008A2626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26" w:rsidRDefault="008A2626" w:rsidP="008D36FA">
      <w:r>
        <w:separator/>
      </w:r>
    </w:p>
  </w:footnote>
  <w:footnote w:type="continuationSeparator" w:id="0">
    <w:p w:rsidR="008A2626" w:rsidRDefault="008A2626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62">
          <w:rPr>
            <w:noProof/>
          </w:rPr>
          <w:t>3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A7262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C243B"/>
    <w:rsid w:val="007C7F49"/>
    <w:rsid w:val="007E5D6A"/>
    <w:rsid w:val="007F1881"/>
    <w:rsid w:val="007F238E"/>
    <w:rsid w:val="007F3FC6"/>
    <w:rsid w:val="00815B75"/>
    <w:rsid w:val="008325DF"/>
    <w:rsid w:val="00834A91"/>
    <w:rsid w:val="00860328"/>
    <w:rsid w:val="008709C2"/>
    <w:rsid w:val="00876871"/>
    <w:rsid w:val="008844A9"/>
    <w:rsid w:val="00887121"/>
    <w:rsid w:val="008A03BD"/>
    <w:rsid w:val="008A2626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80CF0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0DE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s://depsr.admhmao.ru/kontak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admhmao.ru/dokumenty/proekty-pravitelstva/documents.php?sid=89084&amp;bid=740&amp;pid=&amp;eid=64970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regulation.admhmao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www.ds.admhmao.ru/" TargetMode="External"/><Relationship Id="rId22" Type="http://schemas.openxmlformats.org/officeDocument/2006/relationships/hyperlink" Target="http://eias.fas.gov.ru/calc_ku/ma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6AA5-C224-44C6-9BF6-5E7771E5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Шелягина Татьяна Николаевна</cp:lastModifiedBy>
  <cp:revision>6</cp:revision>
  <cp:lastPrinted>2023-02-03T11:27:00Z</cp:lastPrinted>
  <dcterms:created xsi:type="dcterms:W3CDTF">2023-02-07T07:16:00Z</dcterms:created>
  <dcterms:modified xsi:type="dcterms:W3CDTF">2023-02-07T09:57:00Z</dcterms:modified>
</cp:coreProperties>
</file>