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B9" w:rsidRPr="001D298B" w:rsidRDefault="009A2C9B">
      <w:pPr>
        <w:pStyle w:val="1"/>
        <w:shd w:val="clear" w:color="auto" w:fill="auto"/>
        <w:spacing w:after="640"/>
        <w:ind w:firstLine="0"/>
        <w:jc w:val="right"/>
      </w:pPr>
      <w:r w:rsidRPr="001D298B">
        <w:t>Приложение 1 к извещению</w:t>
      </w:r>
    </w:p>
    <w:p w:rsidR="00F65DB9" w:rsidRPr="001D298B" w:rsidRDefault="009A2C9B">
      <w:pPr>
        <w:pStyle w:val="1"/>
        <w:shd w:val="clear" w:color="auto" w:fill="auto"/>
        <w:ind w:firstLine="0"/>
        <w:jc w:val="center"/>
      </w:pPr>
      <w:r w:rsidRPr="001D298B">
        <w:rPr>
          <w:b/>
          <w:bCs/>
        </w:rPr>
        <w:t>Документация</w:t>
      </w:r>
    </w:p>
    <w:p w:rsidR="00F65DB9" w:rsidRPr="001D298B" w:rsidRDefault="009A2C9B">
      <w:pPr>
        <w:pStyle w:val="1"/>
        <w:shd w:val="clear" w:color="auto" w:fill="auto"/>
        <w:spacing w:after="320"/>
        <w:ind w:firstLine="0"/>
        <w:jc w:val="center"/>
      </w:pPr>
      <w:r w:rsidRPr="001D298B">
        <w:rPr>
          <w:b/>
          <w:bCs/>
        </w:rPr>
        <w:t xml:space="preserve">о проведении </w:t>
      </w:r>
      <w:r w:rsidR="00926B21" w:rsidRPr="001D298B">
        <w:rPr>
          <w:b/>
          <w:bCs/>
        </w:rPr>
        <w:t>конкурса</w:t>
      </w:r>
      <w:r w:rsidRPr="001D298B">
        <w:rPr>
          <w:b/>
          <w:bCs/>
        </w:rPr>
        <w:t xml:space="preserve"> в электронной форме</w:t>
      </w:r>
    </w:p>
    <w:p w:rsidR="00F65DB9" w:rsidRPr="001D298B" w:rsidRDefault="009A2C9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99"/>
        </w:tabs>
        <w:jc w:val="both"/>
      </w:pPr>
      <w:bookmarkStart w:id="0" w:name="bookmark0"/>
      <w:bookmarkStart w:id="1" w:name="bookmark1"/>
      <w:r w:rsidRPr="001D298B">
        <w:t xml:space="preserve">Условия участия в </w:t>
      </w:r>
      <w:r w:rsidR="00926B21" w:rsidRPr="001D298B">
        <w:t>конкурсе</w:t>
      </w:r>
      <w:r w:rsidRPr="001D298B">
        <w:t xml:space="preserve">, порядок и срок отзыва заявок на участие в </w:t>
      </w:r>
      <w:r w:rsidR="00926B21" w:rsidRPr="001D298B">
        <w:t>конкурсе</w:t>
      </w:r>
      <w:r w:rsidRPr="001D298B">
        <w:t>, порядок и срок внесения изменений в такие заявки.</w:t>
      </w:r>
      <w:bookmarkEnd w:id="0"/>
      <w:bookmarkEnd w:id="1"/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20"/>
        <w:jc w:val="both"/>
      </w:pPr>
      <w:r w:rsidRPr="001D298B">
        <w:t xml:space="preserve">К участию в </w:t>
      </w:r>
      <w:r w:rsidR="00926B21" w:rsidRPr="001D298B">
        <w:t>конкурсе</w:t>
      </w:r>
      <w:r w:rsidRPr="001D298B">
        <w:t xml:space="preserve"> допускаются юридические лица, резиденты и нерезиденты Российской Федерации, соответствующие требованиям пункта 8 настоящего Извещения, своевременно подавшие заявку на участие в </w:t>
      </w:r>
      <w:r w:rsidR="001D298B" w:rsidRPr="001D298B">
        <w:t>конкурсе</w:t>
      </w:r>
      <w:r w:rsidRPr="001D298B">
        <w:t>, представившие надлежащим образом оформленные документы в соответствии с Извещением и внесшие сумму задатка в размере, порядке и срок, указанные в Извещении (далее - Заявители, по отдельности - Заявитель).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20"/>
        <w:jc w:val="both"/>
      </w:pPr>
      <w:r w:rsidRPr="001D298B">
        <w:t>Иностранные юридические лица имеют право принять участие в аукционе в случаях, не запрещенных нормативно-правовыми актами Российской Федерации.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20"/>
        <w:jc w:val="both"/>
      </w:pPr>
      <w:r w:rsidRPr="001D298B">
        <w:t xml:space="preserve">Обязанность доказать свое право на участие в </w:t>
      </w:r>
      <w:r w:rsidR="001D298B" w:rsidRPr="001D298B">
        <w:t>конкурсе</w:t>
      </w:r>
      <w:r w:rsidRPr="001D298B">
        <w:t xml:space="preserve"> возлагается на Заявителя.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20"/>
        <w:jc w:val="both"/>
      </w:pPr>
      <w:r w:rsidRPr="001D298B">
        <w:t xml:space="preserve">В случае, если впоследствии будет установлено, что Заявитель не имел законного права на заключение договора по итогам </w:t>
      </w:r>
      <w:r w:rsidR="001D298B" w:rsidRPr="001D298B">
        <w:t>конкурса</w:t>
      </w:r>
      <w:r w:rsidRPr="001D298B">
        <w:t>, соответствующая сделка является ничтожной.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20"/>
        <w:jc w:val="both"/>
      </w:pPr>
      <w:r w:rsidRPr="001D298B">
        <w:t xml:space="preserve">Для участия в </w:t>
      </w:r>
      <w:r w:rsidR="001D298B" w:rsidRPr="001D298B">
        <w:t>конкурсе</w:t>
      </w:r>
      <w:r w:rsidRPr="001D298B">
        <w:t xml:space="preserve"> Заявители должны быть зарегистрированы в качестве участников торгов в единой информационной системе в сфере закупок и аккредитованы на электронной площадке в соответствии с условиями и порядком таких регистрации и аккредитации, установленными Федеральным законом от 05.04.2013 №</w:t>
      </w:r>
      <w:r w:rsidR="001D298B" w:rsidRPr="001D298B">
        <w:t xml:space="preserve"> </w:t>
      </w:r>
      <w:r w:rsidRPr="001D298B">
        <w:t>44-ФЗ "О контрактной системе в сфере закупок товаров, работ, услуг для обеспечения государственных и муниципальных нужд" и регламентом оператора электронной площадки.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20"/>
        <w:jc w:val="both"/>
      </w:pPr>
      <w:r w:rsidRPr="001D298B">
        <w:t xml:space="preserve">Документооборот между Заявителями, участниками, оператором электронной площадки и организатором </w:t>
      </w:r>
      <w:r w:rsidR="001D298B" w:rsidRPr="001D298B">
        <w:t>конкурса</w:t>
      </w:r>
      <w:r w:rsidRPr="001D298B">
        <w:t xml:space="preserve"> осуществляется через электронную площадку в форме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электронной подписью Организатора </w:t>
      </w:r>
      <w:r w:rsidR="001D298B" w:rsidRPr="001D298B">
        <w:t>конкурса</w:t>
      </w:r>
      <w:r w:rsidRPr="001D298B">
        <w:t xml:space="preserve">, Заявителя или участника либо лица, имеющего право действовать от имени соответственно Организатора </w:t>
      </w:r>
      <w:r w:rsidR="001D298B" w:rsidRPr="001D298B">
        <w:t>конкурса</w:t>
      </w:r>
      <w:r w:rsidRPr="001D298B">
        <w:t>, Заявителя или участника. Данное правило не применяется для договоров, которые заключаются сторонами путем составления одного документа, подписанного сторонами.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295"/>
        </w:tabs>
        <w:ind w:firstLine="720"/>
        <w:jc w:val="both"/>
      </w:pPr>
      <w:r w:rsidRPr="001D298B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пунктом 9 Извещения.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20"/>
        <w:jc w:val="both"/>
      </w:pPr>
      <w:r w:rsidRPr="001D298B">
        <w:t xml:space="preserve">Заявка и прилагаемые к ней документы должны быть составлены на </w:t>
      </w:r>
      <w:r w:rsidRPr="001D298B">
        <w:lastRenderedPageBreak/>
        <w:t>русском языке.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432"/>
        </w:tabs>
        <w:ind w:firstLine="720"/>
        <w:jc w:val="both"/>
      </w:pPr>
      <w:r w:rsidRPr="001D298B">
        <w:t>Документы для участия в аукционе в электронной форме представляются Заявителем посредством функционала электронной площадки в виде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электронной подписью, в порядке, установленном регламентом работы оператора электронной площадки.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432"/>
        </w:tabs>
        <w:ind w:firstLine="720"/>
        <w:jc w:val="both"/>
      </w:pPr>
      <w:r w:rsidRPr="001D298B">
        <w:t>Заявка на участие в аукционе в электронной форме подается Заявителем единовременно со всеми приложениями к ней в формате скан- копий (электронных образов). Подаваемый пакет документов должен быть подписан электронной подписью Заявителя в электронной форме.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432"/>
        </w:tabs>
        <w:ind w:firstLine="720"/>
        <w:jc w:val="both"/>
      </w:pPr>
      <w:r w:rsidRPr="001D298B">
        <w:t>Электронный документ, подписанный электронной подписью (далее - ЭП),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432"/>
        </w:tabs>
        <w:ind w:firstLine="720"/>
        <w:jc w:val="both"/>
      </w:pPr>
      <w:r w:rsidRPr="001D298B"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432"/>
        </w:tabs>
        <w:ind w:firstLine="720"/>
        <w:jc w:val="both"/>
      </w:pPr>
      <w:r w:rsidRPr="001D298B">
        <w:t>Сведения, содержащиеся в заявке и прилагаемых документах, не должны допускать двусмысленного толкования.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432"/>
        </w:tabs>
        <w:ind w:firstLine="720"/>
        <w:jc w:val="both"/>
      </w:pPr>
      <w:r w:rsidRPr="001D298B"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F65DB9" w:rsidRPr="001D298B" w:rsidRDefault="009A2C9B">
      <w:pPr>
        <w:pStyle w:val="1"/>
        <w:numPr>
          <w:ilvl w:val="1"/>
          <w:numId w:val="1"/>
        </w:numPr>
        <w:shd w:val="clear" w:color="auto" w:fill="auto"/>
        <w:tabs>
          <w:tab w:val="left" w:pos="1432"/>
        </w:tabs>
        <w:ind w:firstLine="720"/>
        <w:jc w:val="both"/>
      </w:pPr>
      <w:r w:rsidRPr="001D298B">
        <w:t>Один заявитель имеет право подать только одну заявку.</w:t>
      </w:r>
    </w:p>
    <w:p w:rsidR="001D298B" w:rsidRPr="001D298B" w:rsidRDefault="001D298B">
      <w:pPr>
        <w:pStyle w:val="1"/>
        <w:shd w:val="clear" w:color="auto" w:fill="auto"/>
        <w:ind w:firstLine="720"/>
        <w:jc w:val="both"/>
        <w:rPr>
          <w:b/>
          <w:bCs/>
        </w:rPr>
      </w:pPr>
    </w:p>
    <w:p w:rsidR="00F65DB9" w:rsidRPr="001D298B" w:rsidRDefault="001D298B" w:rsidP="001D298B">
      <w:pPr>
        <w:pStyle w:val="1"/>
        <w:shd w:val="clear" w:color="auto" w:fill="auto"/>
        <w:ind w:firstLine="720"/>
        <w:jc w:val="both"/>
      </w:pPr>
      <w:r w:rsidRPr="001D298B">
        <w:rPr>
          <w:b/>
          <w:bCs/>
        </w:rPr>
        <w:t xml:space="preserve">2. </w:t>
      </w:r>
      <w:r w:rsidR="009A2C9B" w:rsidRPr="001D298B">
        <w:rPr>
          <w:b/>
          <w:bCs/>
        </w:rPr>
        <w:t xml:space="preserve">Порядок и срок отзыва заявки на участие в торгах, порядок и срок внесения изменений в заявку: </w:t>
      </w:r>
      <w:r w:rsidR="009A2C9B" w:rsidRPr="001D298B">
        <w:t>Заявитель вправе не позднее дня окончания приема заявок на участие в аукционе отозвать заявку путем направления уведомления об отзыве заявки на электронную площадку. В случае отзыва заявки на участие в торгах уведомление об отзыве заявки вместе с заявкой на участие в торгах в течение одного часа поступает в личный кабинет организатора торгов, о чем участнику торгов, отозвавшему свою заявку на участие в торгах, направляется соответствующее уведомление.</w:t>
      </w:r>
    </w:p>
    <w:p w:rsidR="00F65DB9" w:rsidRPr="001D298B" w:rsidRDefault="009A2C9B" w:rsidP="001D298B">
      <w:pPr>
        <w:pStyle w:val="1"/>
        <w:shd w:val="clear" w:color="auto" w:fill="auto"/>
        <w:spacing w:after="320"/>
        <w:ind w:firstLine="720"/>
        <w:jc w:val="both"/>
      </w:pPr>
      <w:r w:rsidRPr="001D298B">
        <w:t>Изменение, отзыв Заявителем заявки на участие в торгах осуществляются в соответствии с разделом 3.2 Регламента торговой секции "Приватизация, аренда и продажа права" универсальной торговой платформы АО "Сбербанк - АСТ".</w:t>
      </w:r>
    </w:p>
    <w:p w:rsidR="00F65DB9" w:rsidRPr="001D298B" w:rsidRDefault="009A2C9B" w:rsidP="001D298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ind w:firstLine="720"/>
        <w:jc w:val="both"/>
      </w:pPr>
      <w:bookmarkStart w:id="2" w:name="bookmark2"/>
      <w:bookmarkStart w:id="3" w:name="bookmark3"/>
      <w:r w:rsidRPr="001D298B">
        <w:t>Порядок ознакомления с документами.</w:t>
      </w:r>
      <w:bookmarkEnd w:id="2"/>
      <w:bookmarkEnd w:id="3"/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ind w:firstLine="720"/>
        <w:jc w:val="both"/>
      </w:pPr>
      <w:r w:rsidRPr="001D298B">
        <w:t>Настоящее Извещение, копии правоустанавливающих документов на Земельный/-</w:t>
      </w:r>
      <w:proofErr w:type="spellStart"/>
      <w:r w:rsidRPr="001D298B">
        <w:t>ые</w:t>
      </w:r>
      <w:proofErr w:type="spellEnd"/>
      <w:r w:rsidRPr="001D298B">
        <w:t xml:space="preserve"> участок/-</w:t>
      </w:r>
      <w:proofErr w:type="spellStart"/>
      <w:r w:rsidRPr="001D298B">
        <w:t>ки</w:t>
      </w:r>
      <w:proofErr w:type="spellEnd"/>
      <w:r w:rsidRPr="001D298B">
        <w:t xml:space="preserve"> и расположенные на Земельном/-ых участке/-ах объекты недвижимого имущества размещены на официальном сайте Российской Федерации для размещения информации о проведении торгов в сети Интернет </w:t>
      </w:r>
      <w:proofErr w:type="spellStart"/>
      <w:r w:rsidRPr="001D298B">
        <w:rPr>
          <w:lang w:val="en-US" w:eastAsia="en-US" w:bidi="en-US"/>
        </w:rPr>
        <w:t>torgi</w:t>
      </w:r>
      <w:proofErr w:type="spellEnd"/>
      <w:r w:rsidRPr="001D298B">
        <w:rPr>
          <w:lang w:eastAsia="en-US" w:bidi="en-US"/>
        </w:rPr>
        <w:t>.</w:t>
      </w:r>
      <w:proofErr w:type="spellStart"/>
      <w:r w:rsidRPr="001D298B">
        <w:rPr>
          <w:lang w:val="en-US" w:eastAsia="en-US" w:bidi="en-US"/>
        </w:rPr>
        <w:t>gov</w:t>
      </w:r>
      <w:proofErr w:type="spellEnd"/>
      <w:r w:rsidRPr="001D298B">
        <w:rPr>
          <w:lang w:eastAsia="en-US" w:bidi="en-US"/>
        </w:rPr>
        <w:t>.</w:t>
      </w:r>
      <w:proofErr w:type="spellStart"/>
      <w:r w:rsidRPr="001D298B">
        <w:rPr>
          <w:lang w:val="en-US" w:eastAsia="en-US" w:bidi="en-US"/>
        </w:rPr>
        <w:t>ru</w:t>
      </w:r>
      <w:proofErr w:type="spellEnd"/>
      <w:r w:rsidRPr="001D298B">
        <w:rPr>
          <w:lang w:eastAsia="en-US" w:bidi="en-US"/>
        </w:rPr>
        <w:t xml:space="preserve"> </w:t>
      </w:r>
      <w:r w:rsidRPr="001D298B">
        <w:t xml:space="preserve">(далее - сайт </w:t>
      </w:r>
      <w:proofErr w:type="spellStart"/>
      <w:r w:rsidRPr="001D298B">
        <w:rPr>
          <w:lang w:val="en-US" w:eastAsia="en-US" w:bidi="en-US"/>
        </w:rPr>
        <w:t>torgi</w:t>
      </w:r>
      <w:proofErr w:type="spellEnd"/>
      <w:r w:rsidRPr="001D298B">
        <w:rPr>
          <w:lang w:eastAsia="en-US" w:bidi="en-US"/>
        </w:rPr>
        <w:t>.</w:t>
      </w:r>
      <w:proofErr w:type="spellStart"/>
      <w:r w:rsidRPr="001D298B">
        <w:rPr>
          <w:lang w:val="en-US" w:eastAsia="en-US" w:bidi="en-US"/>
        </w:rPr>
        <w:t>gov</w:t>
      </w:r>
      <w:proofErr w:type="spellEnd"/>
      <w:r w:rsidRPr="001D298B">
        <w:rPr>
          <w:lang w:eastAsia="en-US" w:bidi="en-US"/>
        </w:rPr>
        <w:t>.</w:t>
      </w:r>
      <w:proofErr w:type="spellStart"/>
      <w:r w:rsidRPr="001D298B">
        <w:rPr>
          <w:lang w:val="en-US" w:eastAsia="en-US" w:bidi="en-US"/>
        </w:rPr>
        <w:t>ru</w:t>
      </w:r>
      <w:proofErr w:type="spellEnd"/>
      <w:r w:rsidRPr="001D298B">
        <w:rPr>
          <w:lang w:eastAsia="en-US" w:bidi="en-US"/>
        </w:rPr>
        <w:t xml:space="preserve">) </w:t>
      </w:r>
      <w:r w:rsidRPr="001D298B">
        <w:t>и на сайте электронной площадки.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spacing w:after="320"/>
        <w:ind w:firstLine="720"/>
        <w:jc w:val="both"/>
      </w:pPr>
      <w:r w:rsidRPr="001D298B">
        <w:t xml:space="preserve">С даты опубликования Извещения и до даты окончания срока приема </w:t>
      </w:r>
      <w:r w:rsidRPr="001D298B">
        <w:lastRenderedPageBreak/>
        <w:t>заявок лицо, желающее участвовать в аукционе, вправе ознакомиться с Извещением и копиями правоустанавливающих документов, размещенными на информационных ресурсах, указанных в пункте 2.1 настоящей Документации, и на сайте электронной площадки.</w:t>
      </w:r>
    </w:p>
    <w:p w:rsidR="00F65DB9" w:rsidRPr="001D298B" w:rsidRDefault="009A2C9B" w:rsidP="001D298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ind w:firstLine="720"/>
        <w:jc w:val="both"/>
      </w:pPr>
      <w:bookmarkStart w:id="4" w:name="bookmark4"/>
      <w:bookmarkStart w:id="5" w:name="bookmark5"/>
      <w:r w:rsidRPr="001D298B">
        <w:t>Разъяснение положений Извещения.</w:t>
      </w:r>
      <w:bookmarkEnd w:id="4"/>
      <w:bookmarkEnd w:id="5"/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 w:rsidRPr="001D298B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Извещении о проведении </w:t>
      </w:r>
      <w:r w:rsidR="001D298B" w:rsidRPr="001D298B">
        <w:t>конкурса</w:t>
      </w:r>
      <w:r w:rsidRPr="001D298B">
        <w:t>, запрос о разъяснении размещенной информации.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 w:rsidRPr="001D298B">
        <w:t xml:space="preserve">Запрос о разъяснении размещенной информации в режиме реального времени направляется в личный кабинет организатора </w:t>
      </w:r>
      <w:r w:rsidR="001D298B" w:rsidRPr="001D298B">
        <w:t>конкурса</w:t>
      </w:r>
      <w:r w:rsidRPr="001D298B">
        <w:t xml:space="preserve"> для рассмотрения при условии, что запрос поступил организатору </w:t>
      </w:r>
      <w:r w:rsidR="001D298B" w:rsidRPr="001D298B">
        <w:t>конкурса</w:t>
      </w:r>
      <w:r w:rsidRPr="001D298B">
        <w:t xml:space="preserve"> в течение 5 рабочих дней до дня окончания подачи заявок на участие в аукционе.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 w:rsidRPr="001D298B">
        <w:t xml:space="preserve">В течение 2 рабочих дней со дня поступления запроса в личный кабинет организатора </w:t>
      </w:r>
      <w:r w:rsidR="001D298B" w:rsidRPr="001D298B">
        <w:t>конкурса</w:t>
      </w:r>
      <w:r w:rsidRPr="001D298B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 w:rsidRPr="001D298B">
        <w:t xml:space="preserve">Разъяснение дополнительно размещается на сайте </w:t>
      </w:r>
      <w:proofErr w:type="spellStart"/>
      <w:r w:rsidRPr="001D298B">
        <w:rPr>
          <w:lang w:val="en-US" w:eastAsia="en-US" w:bidi="en-US"/>
        </w:rPr>
        <w:t>torgi</w:t>
      </w:r>
      <w:proofErr w:type="spellEnd"/>
      <w:r w:rsidRPr="001D298B">
        <w:rPr>
          <w:lang w:eastAsia="en-US" w:bidi="en-US"/>
        </w:rPr>
        <w:t>.</w:t>
      </w:r>
      <w:proofErr w:type="spellStart"/>
      <w:r w:rsidRPr="001D298B">
        <w:rPr>
          <w:lang w:val="en-US" w:eastAsia="en-US" w:bidi="en-US"/>
        </w:rPr>
        <w:t>gov</w:t>
      </w:r>
      <w:proofErr w:type="spellEnd"/>
      <w:r w:rsidRPr="001D298B">
        <w:rPr>
          <w:lang w:eastAsia="en-US" w:bidi="en-US"/>
        </w:rPr>
        <w:t>.</w:t>
      </w:r>
      <w:proofErr w:type="spellStart"/>
      <w:r w:rsidRPr="001D298B">
        <w:rPr>
          <w:lang w:val="en-US" w:eastAsia="en-US" w:bidi="en-US"/>
        </w:rPr>
        <w:t>ru</w:t>
      </w:r>
      <w:proofErr w:type="spellEnd"/>
      <w:r w:rsidRPr="001D298B">
        <w:rPr>
          <w:lang w:eastAsia="en-US" w:bidi="en-US"/>
        </w:rPr>
        <w:t>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9"/>
        </w:tabs>
        <w:spacing w:after="320"/>
        <w:ind w:firstLine="720"/>
        <w:jc w:val="both"/>
      </w:pPr>
      <w:r w:rsidRPr="001D298B">
        <w:t>Разъяснение положений Извещения иных документов, имеющих отношение к аукциону, не должно изменять их сути.</w:t>
      </w:r>
    </w:p>
    <w:p w:rsidR="00F65DB9" w:rsidRPr="001D298B" w:rsidRDefault="009A2C9B" w:rsidP="001D298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ind w:firstLine="720"/>
        <w:jc w:val="both"/>
      </w:pPr>
      <w:bookmarkStart w:id="6" w:name="bookmark6"/>
      <w:bookmarkStart w:id="7" w:name="bookmark7"/>
      <w:r w:rsidRPr="001D298B">
        <w:t xml:space="preserve">Отказ в проведении </w:t>
      </w:r>
      <w:r w:rsidR="001D298B" w:rsidRPr="001D298B">
        <w:t>конкурса</w:t>
      </w:r>
      <w:r w:rsidRPr="001D298B">
        <w:t>.</w:t>
      </w:r>
      <w:bookmarkEnd w:id="6"/>
      <w:bookmarkEnd w:id="7"/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 w:rsidRPr="001D298B">
        <w:t xml:space="preserve">Организатор торгов вправе отказаться от проведения </w:t>
      </w:r>
      <w:r w:rsidR="00227E5F" w:rsidRPr="001D298B">
        <w:t>конкурса</w:t>
      </w:r>
      <w:r w:rsidRPr="001D298B">
        <w:t xml:space="preserve"> не позднее чем за </w:t>
      </w:r>
      <w:r w:rsidR="000F6957" w:rsidRPr="001D298B">
        <w:t>30</w:t>
      </w:r>
      <w:r w:rsidRPr="001D298B">
        <w:t xml:space="preserve"> д</w:t>
      </w:r>
      <w:r w:rsidR="000F6957" w:rsidRPr="001D298B">
        <w:t>ней</w:t>
      </w:r>
      <w:r w:rsidR="000F6957" w:rsidRPr="001D298B">
        <w:tab/>
      </w:r>
      <w:r w:rsidRPr="001D298B">
        <w:t>до дня его проведения.</w:t>
      </w:r>
    </w:p>
    <w:p w:rsidR="000F6957" w:rsidRPr="001D298B" w:rsidRDefault="000F6957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 w:rsidRPr="001D298B">
        <w:t xml:space="preserve">Сообщение об отказе от проведения торгов размещается на сайтах: https://torgi.gov.ru/new, </w:t>
      </w:r>
      <w:hyperlink r:id="rId7" w:history="1">
        <w:r w:rsidRPr="001D298B">
          <w:rPr>
            <w:rStyle w:val="a4"/>
          </w:rPr>
          <w:t>http://utp.sberbank-ast.ru/</w:t>
        </w:r>
      </w:hyperlink>
      <w:r w:rsidRPr="001D298B">
        <w:t>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 w:rsidRPr="001D298B">
        <w:t xml:space="preserve">Уведомления об отказе в проведении </w:t>
      </w:r>
      <w:r w:rsidR="001D298B" w:rsidRPr="001D298B">
        <w:t>конкурса</w:t>
      </w:r>
      <w:r w:rsidRPr="001D298B">
        <w:t xml:space="preserve"> направляются участникам </w:t>
      </w:r>
      <w:r w:rsidR="001D298B" w:rsidRPr="001D298B">
        <w:t>конкурса</w:t>
      </w:r>
      <w:r w:rsidRPr="001D298B">
        <w:t xml:space="preserve"> посредством функционала электронной площадки.</w:t>
      </w:r>
    </w:p>
    <w:p w:rsidR="000F6957" w:rsidRPr="001D298B" w:rsidRDefault="000F6957" w:rsidP="001D298B">
      <w:pPr>
        <w:pStyle w:val="1"/>
        <w:shd w:val="clear" w:color="auto" w:fill="auto"/>
        <w:tabs>
          <w:tab w:val="left" w:pos="1279"/>
        </w:tabs>
        <w:ind w:firstLine="720"/>
        <w:jc w:val="both"/>
      </w:pPr>
    </w:p>
    <w:p w:rsidR="00F65DB9" w:rsidRPr="001D298B" w:rsidRDefault="009A2C9B" w:rsidP="001D298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ind w:firstLine="720"/>
        <w:jc w:val="both"/>
      </w:pPr>
      <w:bookmarkStart w:id="8" w:name="bookmark10"/>
      <w:bookmarkStart w:id="9" w:name="bookmark11"/>
      <w:r w:rsidRPr="001D298B">
        <w:t>Порядок внесения и возврата задатка.</w:t>
      </w:r>
      <w:bookmarkEnd w:id="8"/>
      <w:bookmarkEnd w:id="9"/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5"/>
        </w:tabs>
        <w:ind w:firstLine="720"/>
        <w:jc w:val="both"/>
      </w:pPr>
      <w:r w:rsidRPr="001D298B">
        <w:t xml:space="preserve">Для участия в </w:t>
      </w:r>
      <w:r w:rsidR="0052349B" w:rsidRPr="001D298B">
        <w:t>конкурсе</w:t>
      </w:r>
      <w:r w:rsidRPr="001D298B">
        <w:t xml:space="preserve"> Заявитель вносит задаток в соответствии с Извещением. Внесение денежных средств в качестве задатка за участие в аукционе осуществляется на специальный счет - банковский счет Заявителя, открытый в одном из банков, перечень которых предусмотрен частью 10 статьи 44 Федерального закона "О контрактной системе в сфере закупок товаров, работ, услуг для обеспечения государственных и муниципальных нужд" (далее - специальный счет).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 w:rsidRPr="001D298B">
        <w:t>Размер задатка указан в Извещении.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5"/>
        </w:tabs>
        <w:ind w:firstLine="720"/>
        <w:jc w:val="both"/>
      </w:pPr>
      <w:r w:rsidRPr="001D298B">
        <w:t>Задаток считается внесенным с момента блокирования денежных средств в сумме задатка на специальном счете Заявителя.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426"/>
        </w:tabs>
        <w:ind w:firstLine="720"/>
        <w:jc w:val="both"/>
      </w:pPr>
      <w:r w:rsidRPr="001D298B"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426"/>
        </w:tabs>
        <w:ind w:firstLine="720"/>
        <w:jc w:val="both"/>
      </w:pPr>
      <w:r w:rsidRPr="001D298B">
        <w:lastRenderedPageBreak/>
        <w:t xml:space="preserve">Оператор электронной площадки прекращает блокирование денежной суммы в размере задатка на лицевом счете Заявителя/Участника </w:t>
      </w:r>
      <w:r w:rsidR="001D298B" w:rsidRPr="001D298B">
        <w:t>конкурса</w:t>
      </w:r>
      <w:r w:rsidRPr="001D298B">
        <w:t xml:space="preserve"> в сроки, определенные регламентом оператора электронной площадки, в связи с наступлением одного из событий:</w:t>
      </w:r>
    </w:p>
    <w:p w:rsidR="00F65DB9" w:rsidRPr="001D298B" w:rsidRDefault="009A2C9B" w:rsidP="001D298B">
      <w:pPr>
        <w:pStyle w:val="1"/>
        <w:numPr>
          <w:ilvl w:val="2"/>
          <w:numId w:val="2"/>
        </w:numPr>
        <w:shd w:val="clear" w:color="auto" w:fill="auto"/>
        <w:tabs>
          <w:tab w:val="left" w:pos="1494"/>
        </w:tabs>
        <w:ind w:firstLine="720"/>
        <w:jc w:val="both"/>
      </w:pPr>
      <w:r w:rsidRPr="001D298B">
        <w:t xml:space="preserve">Отмена </w:t>
      </w:r>
      <w:r w:rsidR="001D298B" w:rsidRPr="001D298B">
        <w:t>конкурса</w:t>
      </w:r>
      <w:r w:rsidRPr="001D298B">
        <w:t>.</w:t>
      </w:r>
    </w:p>
    <w:p w:rsidR="00F65DB9" w:rsidRPr="001D298B" w:rsidRDefault="009A2C9B" w:rsidP="001D298B">
      <w:pPr>
        <w:pStyle w:val="1"/>
        <w:numPr>
          <w:ilvl w:val="2"/>
          <w:numId w:val="2"/>
        </w:numPr>
        <w:shd w:val="clear" w:color="auto" w:fill="auto"/>
        <w:tabs>
          <w:tab w:val="left" w:pos="1494"/>
        </w:tabs>
        <w:ind w:firstLine="720"/>
        <w:jc w:val="both"/>
      </w:pPr>
      <w:r w:rsidRPr="001D298B">
        <w:t xml:space="preserve">Отказ Заявителю в допуске к участию в </w:t>
      </w:r>
      <w:r w:rsidR="0052349B" w:rsidRPr="001D298B">
        <w:t>конкурсе</w:t>
      </w:r>
      <w:r w:rsidRPr="001D298B">
        <w:t>.</w:t>
      </w:r>
    </w:p>
    <w:p w:rsidR="0052349B" w:rsidRPr="001D298B" w:rsidRDefault="009A2C9B" w:rsidP="001D298B">
      <w:pPr>
        <w:pStyle w:val="1"/>
        <w:numPr>
          <w:ilvl w:val="2"/>
          <w:numId w:val="2"/>
        </w:numPr>
        <w:shd w:val="clear" w:color="auto" w:fill="auto"/>
        <w:tabs>
          <w:tab w:val="left" w:pos="1675"/>
        </w:tabs>
        <w:ind w:firstLine="720"/>
        <w:jc w:val="both"/>
      </w:pPr>
      <w:r w:rsidRPr="001D298B">
        <w:t xml:space="preserve">Публикация протокола об итогах проведения </w:t>
      </w:r>
      <w:r w:rsidR="001D298B" w:rsidRPr="001D298B">
        <w:t>конкурса</w:t>
      </w:r>
      <w:r w:rsidRPr="001D298B">
        <w:t xml:space="preserve"> (за исключением победителя и лиц, указанных в подпунктах 9.3., 9.4. пункта 9 настоящей Документации об аукционе).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5"/>
        </w:tabs>
        <w:ind w:firstLine="720"/>
        <w:jc w:val="both"/>
      </w:pPr>
      <w:r w:rsidRPr="001D298B">
        <w:t xml:space="preserve">В случае отзыва заявки на участие в </w:t>
      </w:r>
      <w:r w:rsidR="00227E5F" w:rsidRPr="001D298B">
        <w:t>конкурсе</w:t>
      </w:r>
      <w:r w:rsidRPr="001D298B">
        <w:t>, задаток подлежит возврату в течение 5 (п</w:t>
      </w:r>
      <w:r w:rsidR="00227E5F" w:rsidRPr="001D298B">
        <w:t>яти) рабочих</w:t>
      </w:r>
      <w:r w:rsidRPr="001D298B">
        <w:t xml:space="preserve"> дней со дня поступления уведомления об отзыве заявки, а в случае отзыва заявки на участие в аукционе позднее дня окончания приема заявок, задаток возвращается в порядке, установленном в пункте 6.5. пункта 6 Документации.</w:t>
      </w:r>
    </w:p>
    <w:p w:rsidR="00F65DB9" w:rsidRPr="001D298B" w:rsidRDefault="009A2C9B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75"/>
        </w:tabs>
        <w:ind w:firstLine="720"/>
        <w:jc w:val="both"/>
      </w:pPr>
      <w:r w:rsidRPr="001D298B">
        <w:t xml:space="preserve">Задаток, внесенный Заявителем, признанным победителем </w:t>
      </w:r>
      <w:r w:rsidR="00227E5F" w:rsidRPr="001D298B">
        <w:t>конкурса.</w:t>
      </w:r>
    </w:p>
    <w:p w:rsidR="00227E5F" w:rsidRPr="001D298B" w:rsidRDefault="00227E5F" w:rsidP="001D298B">
      <w:pPr>
        <w:pStyle w:val="1"/>
        <w:shd w:val="clear" w:color="auto" w:fill="auto"/>
        <w:tabs>
          <w:tab w:val="left" w:pos="1275"/>
        </w:tabs>
        <w:ind w:firstLine="720"/>
        <w:jc w:val="both"/>
      </w:pPr>
    </w:p>
    <w:p w:rsidR="00F65DB9" w:rsidRPr="001D298B" w:rsidRDefault="009A2C9B" w:rsidP="001D298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ind w:firstLine="720"/>
        <w:jc w:val="both"/>
      </w:pPr>
      <w:bookmarkStart w:id="10" w:name="bookmark12"/>
      <w:bookmarkStart w:id="11" w:name="bookmark13"/>
      <w:r w:rsidRPr="001D298B">
        <w:t>Рассмотрение заявок.</w:t>
      </w:r>
      <w:bookmarkEnd w:id="10"/>
      <w:bookmarkEnd w:id="11"/>
    </w:p>
    <w:p w:rsidR="000F6957" w:rsidRPr="001D298B" w:rsidRDefault="000F6957" w:rsidP="001D298B">
      <w:pPr>
        <w:pStyle w:val="1"/>
        <w:numPr>
          <w:ilvl w:val="1"/>
          <w:numId w:val="2"/>
        </w:numPr>
        <w:tabs>
          <w:tab w:val="left" w:pos="1286"/>
        </w:tabs>
        <w:ind w:firstLine="720"/>
        <w:jc w:val="both"/>
      </w:pPr>
      <w:r w:rsidRPr="001D298B">
        <w:t xml:space="preserve">Организатор торгов в сроки, установленные настоящей конкурсной документацией, принимает решение о допуске (отказе в допуске) к участию                         в торгах Претендентов, подавших заявки. Организатор торгов в установленном порядке допускает Претендентов, чьи заявки на участие и прилагаемые к ним документы соответствуют требованиям, указанным в настоящей конкурсной документации, а также требованиям действующего законодательства Российской Федерации. </w:t>
      </w:r>
    </w:p>
    <w:p w:rsidR="000F6957" w:rsidRPr="001D298B" w:rsidRDefault="000F6957" w:rsidP="001D298B">
      <w:pPr>
        <w:pStyle w:val="1"/>
        <w:numPr>
          <w:ilvl w:val="1"/>
          <w:numId w:val="2"/>
        </w:numPr>
        <w:tabs>
          <w:tab w:val="left" w:pos="1286"/>
        </w:tabs>
        <w:ind w:firstLine="720"/>
        <w:jc w:val="both"/>
      </w:pPr>
      <w:r w:rsidRPr="001D298B">
        <w:t xml:space="preserve">Организатор торгов вправе отказать в допуске к участию в торгах                               по основаниям и в порядке, установленном настоящей конкурсной документацией. Претенденты, допущенные к участию в торгах, признаются Участниками. </w:t>
      </w:r>
    </w:p>
    <w:p w:rsidR="000F6957" w:rsidRPr="001D298B" w:rsidRDefault="000F6957" w:rsidP="001D298B">
      <w:pPr>
        <w:pStyle w:val="1"/>
        <w:numPr>
          <w:ilvl w:val="1"/>
          <w:numId w:val="2"/>
        </w:numPr>
        <w:tabs>
          <w:tab w:val="left" w:pos="1286"/>
        </w:tabs>
        <w:ind w:firstLine="720"/>
        <w:jc w:val="both"/>
      </w:pPr>
      <w:r w:rsidRPr="001D298B">
        <w:t>Претендент не допускается к участию в конкурсе по следующим основаниям: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1) участником торгов не представлены или представлены несвоевременно документы, предусмотренные конкурсной документацией, либо указанные документы содержат недостоверные сведения;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2) на специальном счете участника торгов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3) заявка на участие в торгах не соответствует форме такой заявки;</w:t>
      </w:r>
    </w:p>
    <w:p w:rsidR="000F6957" w:rsidRPr="001D298B" w:rsidRDefault="000F6957" w:rsidP="001D298B">
      <w:pPr>
        <w:pStyle w:val="1"/>
        <w:shd w:val="clear" w:color="auto" w:fill="auto"/>
        <w:tabs>
          <w:tab w:val="left" w:pos="1286"/>
        </w:tabs>
        <w:ind w:firstLine="720"/>
        <w:jc w:val="both"/>
      </w:pPr>
      <w:r w:rsidRPr="001D298B">
        <w:t>4) участник торгов не соответствует требованию, предусмотренному частью 6 статьи 69 Градостроительного кодекса Российской Федерации;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5) в отношении участника торгов проводятся процедуры ликвидации юридического лица;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 xml:space="preserve">6) в отношении участника торгов арбитражным судом принято решение о введении одной из процедур, применяемых в деле о банкротстве в соответствии </w:t>
      </w:r>
      <w:r w:rsidRPr="001D298B">
        <w:lastRenderedPageBreak/>
        <w:t>с Федеральным законом «О несостоятельности (банкротстве)»;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7) в отношении участника торгов арбитражным судом принято решение о приостановлении его деятельности в качестве меры административного наказания;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8)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                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об участнике торгов (в том числе о лице, исполняющем функции единоличного исполнительного органа участника торгов) в части исполнения                    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                 или организации таких строительства, реконструкции и капитального ремонта;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 xml:space="preserve">9) в реестр недобросовестных участников </w:t>
      </w:r>
      <w:r w:rsidR="001D298B" w:rsidRPr="001D298B">
        <w:t>конкурса</w:t>
      </w:r>
      <w:r w:rsidRPr="001D298B">
        <w:t xml:space="preserve"> по продаже земельного участка, находящегося в государственной или муниципальной собственности, либо </w:t>
      </w:r>
      <w:r w:rsidR="001D298B" w:rsidRPr="001D298B">
        <w:t>конкурса</w:t>
      </w:r>
      <w:r w:rsidRPr="001D298B">
        <w:t xml:space="preserve">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пунктами 28 и 29 статьи 39.12 Земельного кодекса Российской Федерации, включены сведения об участнике торгов (в том числе о лице, исполняющем функции единоличного исполнительного органа участника торгов);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10) участник торгов является лицом, аффилированным с организатором торгов;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11) участник торгов предложил условия, которые хуже конкурсных условий, указанных в извещении о проведении торгов в форме конкурса.</w:t>
      </w:r>
    </w:p>
    <w:p w:rsidR="000F6957" w:rsidRPr="001D298B" w:rsidRDefault="000F6957" w:rsidP="001D298B">
      <w:pPr>
        <w:pStyle w:val="1"/>
        <w:numPr>
          <w:ilvl w:val="1"/>
          <w:numId w:val="2"/>
        </w:numPr>
        <w:tabs>
          <w:tab w:val="left" w:pos="1286"/>
        </w:tabs>
        <w:ind w:firstLine="720"/>
        <w:jc w:val="both"/>
      </w:pPr>
      <w:r w:rsidRPr="001D298B">
        <w:t>В случае, если заявку на участие в конкурсе подал только один Претендент, чья заявка и прилагаемые к ней документы соответствуют требованиям действующего законодательства Российской Федерации, такой Претендент признается единственным участником конкурса.</w:t>
      </w:r>
    </w:p>
    <w:p w:rsidR="000F6957" w:rsidRPr="001D298B" w:rsidRDefault="000F6957" w:rsidP="001D298B">
      <w:pPr>
        <w:pStyle w:val="1"/>
        <w:numPr>
          <w:ilvl w:val="1"/>
          <w:numId w:val="2"/>
        </w:numPr>
        <w:tabs>
          <w:tab w:val="left" w:pos="1286"/>
        </w:tabs>
        <w:ind w:firstLine="720"/>
        <w:jc w:val="both"/>
      </w:pPr>
      <w:r w:rsidRPr="001D298B">
        <w:t>Перечень оснований отказа претенденту в участии в конкурсе является исчерпывающим.</w:t>
      </w:r>
    </w:p>
    <w:p w:rsidR="000F6957" w:rsidRPr="001D298B" w:rsidRDefault="000F6957" w:rsidP="001D298B">
      <w:pPr>
        <w:pStyle w:val="1"/>
        <w:numPr>
          <w:ilvl w:val="1"/>
          <w:numId w:val="2"/>
        </w:numPr>
        <w:tabs>
          <w:tab w:val="left" w:pos="1286"/>
        </w:tabs>
        <w:ind w:firstLine="720"/>
        <w:jc w:val="both"/>
      </w:pPr>
      <w:r w:rsidRPr="001D298B">
        <w:t>Случаи признания торгов несостоявшимися: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1) не подано ни одной заявки на участие в торгах либо принято решение об отказе в допуске к участию в торгах всех заявителей;</w:t>
      </w:r>
    </w:p>
    <w:p w:rsidR="000F6957" w:rsidRPr="001D298B" w:rsidRDefault="000F6957" w:rsidP="001D298B">
      <w:pPr>
        <w:pStyle w:val="1"/>
        <w:tabs>
          <w:tab w:val="left" w:pos="1286"/>
        </w:tabs>
        <w:ind w:firstLine="720"/>
        <w:jc w:val="both"/>
      </w:pPr>
      <w:r w:rsidRPr="001D298B">
        <w:t>2) на дату окончания срока подачи заявок на участие в торгах подана только одна заявка на участие в торгах;</w:t>
      </w:r>
    </w:p>
    <w:p w:rsidR="000F6957" w:rsidRPr="001D298B" w:rsidRDefault="000F6957" w:rsidP="001D298B">
      <w:pPr>
        <w:pStyle w:val="1"/>
        <w:shd w:val="clear" w:color="auto" w:fill="auto"/>
        <w:tabs>
          <w:tab w:val="left" w:pos="1286"/>
        </w:tabs>
        <w:ind w:firstLine="720"/>
        <w:jc w:val="both"/>
      </w:pPr>
      <w:r w:rsidRPr="001D298B">
        <w:t>3) только один заявитель допущен к участию в торгах.</w:t>
      </w:r>
    </w:p>
    <w:p w:rsidR="002F53D8" w:rsidRPr="001D298B" w:rsidRDefault="002F53D8" w:rsidP="001D298B">
      <w:pPr>
        <w:pStyle w:val="1"/>
        <w:shd w:val="clear" w:color="auto" w:fill="auto"/>
        <w:tabs>
          <w:tab w:val="left" w:pos="1286"/>
        </w:tabs>
        <w:ind w:firstLine="720"/>
        <w:jc w:val="both"/>
      </w:pPr>
    </w:p>
    <w:p w:rsidR="00F65DB9" w:rsidRPr="001D298B" w:rsidRDefault="009A2C9B" w:rsidP="001D298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ind w:firstLine="720"/>
        <w:jc w:val="both"/>
      </w:pPr>
      <w:bookmarkStart w:id="12" w:name="bookmark14"/>
      <w:bookmarkStart w:id="13" w:name="bookmark15"/>
      <w:r w:rsidRPr="001D298B">
        <w:t xml:space="preserve">Порядок проведения </w:t>
      </w:r>
      <w:r w:rsidR="002F53D8" w:rsidRPr="001D298B">
        <w:t>электронного конкурса</w:t>
      </w:r>
      <w:r w:rsidRPr="001D298B">
        <w:t>.</w:t>
      </w:r>
      <w:bookmarkEnd w:id="12"/>
      <w:bookmarkEnd w:id="13"/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>Электронный конкурс проводится в соответствии с Регламентом торговой секции «Приватизация, аренда и продажа прав».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lastRenderedPageBreak/>
        <w:t xml:space="preserve">Конкурс проводится в день и время либо в период времени, указанный в извещении, путем ознакомления организатора процедуры с содержащимися в заявках участников конкурса конкурсными предложениями, сравнения их между собой и с конкурсными условиями. Победителем конкурса признается участник, конкурсные предложения которого по сравнению с конкурсными условиями и конкурсными предложениями других участников конкурса были признаны организатором процедуры наилучшими в соответствии с используемым организатором процедуры методом (способом) оценки таких предложений. 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 xml:space="preserve">Ход проведения конкурса фиксируется Оператором в электронном журнале, в котором отмечаются все поступившие заявки на участие в конкурсе и время их поступления. Журнал направляется Оператором в течение одного часа со времени завершения приема заявок на участие в конкурсе. 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>В торговом периоде имеют право принимать участие только Участники конкурса, допущенные к участию в конкурсе в соответствии с протоколом об определении участников.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>Победителем конкурса признается Участник, сделавший наиболее лучшее конкурсное предложение.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>В том случае, если по окончании торговой сессии в едином торговом зале только один участник сделал конкурсное предложение, такой участник признаётся победителем конкурса.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>При равенстве лучших конкурсных предложений, сделанных несколькими Участниками, лучшим признается конкурсное предложение, поступившее ранее других предложений. Участник, сделавший конкурсное предложение равное лучшему предложению, но позднее, признаётся участником, занявшим второе место.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 xml:space="preserve">Уполномоченный специалист организатора процедуры посредством штатного интерфейса в установленный срок формирует протокол об итогах, прикладывает копию письменного протокола в виде файла (при наличии) и подписывает электронной подписью. 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 xml:space="preserve">Оператор обеспечивает направление выписки из протокола об итогах в установленный срок в ГИС Торги. 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 xml:space="preserve">Оператор в течение одного часа с момента формирования протокола об итогах направляет в Личный кабинет победителя торгов уведомление с протоколом об итогах, а также размещает в открытой части площадки информацию об итогах конкурса и победителе торгов. 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 xml:space="preserve">В отдельных случаях, Оператор дополнительно направляет </w:t>
      </w:r>
      <w:proofErr w:type="gramStart"/>
      <w:r w:rsidRPr="001D298B">
        <w:t>уведомление  с</w:t>
      </w:r>
      <w:proofErr w:type="gramEnd"/>
      <w:r w:rsidRPr="001D298B">
        <w:t xml:space="preserve"> протоколом об итогах в Личный кабинет участника, занявшего 2 место по итогам торгов, и/или единственного участника торгов, и/или размещает информацию о протоколе об итогах в открытой части площадки.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>Оператор прекращает блокирование в отношении денежных средств Участников, заблокированных в размере депозита на лицевом счете на площадке, после подписания Организатором процедуры протокола об итогах конкурса, за исключением победителя конкурса или единственного участника конкурса.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 xml:space="preserve">Оператор списывает со счета победителя конкурса либо единственного участника денежные средства в размере депозита, указанного в извещении, после </w:t>
      </w:r>
      <w:r w:rsidRPr="001D298B">
        <w:lastRenderedPageBreak/>
        <w:t xml:space="preserve">подписания Организатором процедуры протокола об итогах. 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 xml:space="preserve">В течение одного рабочего дня с даты размещения Организатором процедуры протокола об итогах Оператор направляет в банк информацию об участниках конкурса, за исключением победителя конкурса или единственного участника. Банк с момента получения указанной информации прекращает блокирование денежных средства в размере задатка на специальных счетах таких участников конкурса. 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 xml:space="preserve">Организатор процедуры посредством штатного интерфейса ТС формирует поручение Оператору о перечислении задатка победителя конкурса                                        или единственного участника. </w:t>
      </w:r>
    </w:p>
    <w:p w:rsidR="002F53D8" w:rsidRPr="001D298B" w:rsidRDefault="002F53D8" w:rsidP="001D298B">
      <w:pPr>
        <w:pStyle w:val="1"/>
        <w:numPr>
          <w:ilvl w:val="1"/>
          <w:numId w:val="2"/>
        </w:numPr>
        <w:tabs>
          <w:tab w:val="left" w:pos="1283"/>
        </w:tabs>
        <w:ind w:firstLine="720"/>
        <w:jc w:val="both"/>
      </w:pPr>
      <w:r w:rsidRPr="001D298B">
        <w:t xml:space="preserve">В течение одного часа с момента формирования поручения, Оператор направляет в банк информацию о банковских реквизитах. Задаток победителя                   или единственного участника подлежит перечислению в установленном порядке банком на указанные организатором процедуры банковские реквизиты в счет цены договора. </w:t>
      </w:r>
    </w:p>
    <w:p w:rsidR="002F53D8" w:rsidRPr="001D298B" w:rsidRDefault="002F53D8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83"/>
        </w:tabs>
        <w:ind w:firstLine="720"/>
        <w:jc w:val="both"/>
      </w:pPr>
      <w:r w:rsidRPr="001D298B">
        <w:t xml:space="preserve"> </w:t>
      </w:r>
      <w:r w:rsidRPr="001D298B">
        <w:t>В случае уклонения или отказа победителя от заключения в установленный срок договора, Организатор процедуры направляет предложение о заключении договора участнику конкурса, конкурсные предложения которого были оценены организатором процедуры в качестве вторых после конкурсных предложений победителя.</w:t>
      </w:r>
    </w:p>
    <w:p w:rsidR="002F53D8" w:rsidRPr="001D298B" w:rsidRDefault="002F53D8" w:rsidP="001D298B">
      <w:pPr>
        <w:pStyle w:val="1"/>
        <w:shd w:val="clear" w:color="auto" w:fill="auto"/>
        <w:tabs>
          <w:tab w:val="left" w:pos="1283"/>
        </w:tabs>
        <w:ind w:firstLine="720"/>
        <w:jc w:val="both"/>
      </w:pPr>
    </w:p>
    <w:p w:rsidR="00F65DB9" w:rsidRPr="001D298B" w:rsidRDefault="009A2C9B" w:rsidP="001D298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64"/>
        </w:tabs>
        <w:ind w:firstLine="720"/>
        <w:jc w:val="both"/>
      </w:pPr>
      <w:bookmarkStart w:id="14" w:name="bookmark16"/>
      <w:bookmarkStart w:id="15" w:name="bookmark17"/>
      <w:r w:rsidRPr="001D298B">
        <w:t>Заключение договора о комплексном развитии незастроенной территории.</w:t>
      </w:r>
      <w:bookmarkEnd w:id="14"/>
      <w:bookmarkEnd w:id="15"/>
    </w:p>
    <w:p w:rsidR="00335A19" w:rsidRPr="001D298B" w:rsidRDefault="00335A19" w:rsidP="001D298B">
      <w:pPr>
        <w:pStyle w:val="1"/>
        <w:numPr>
          <w:ilvl w:val="1"/>
          <w:numId w:val="2"/>
        </w:numPr>
        <w:tabs>
          <w:tab w:val="left" w:pos="1284"/>
        </w:tabs>
        <w:ind w:firstLine="720"/>
        <w:jc w:val="both"/>
      </w:pPr>
      <w:r w:rsidRPr="001D298B">
        <w:t>Договор о комплексном развитии территории в 3 экземплярах подписывается организатором торгов в случае, если он имеет право (полномочие) на его заключение, либо указанным в Градостроительном кодексе Российской Федерации органом, представляющим публично-правовое образование, выступающее в качестве стороны указанного договора, и направляется победителю конкурса в течение 10 дней со дня оформления протокола о результатах конкурса.</w:t>
      </w:r>
    </w:p>
    <w:p w:rsidR="00335A19" w:rsidRPr="001D298B" w:rsidRDefault="00335A19" w:rsidP="001D298B">
      <w:pPr>
        <w:pStyle w:val="1"/>
        <w:numPr>
          <w:ilvl w:val="1"/>
          <w:numId w:val="2"/>
        </w:numPr>
        <w:tabs>
          <w:tab w:val="left" w:pos="1284"/>
        </w:tabs>
        <w:ind w:firstLine="720"/>
        <w:jc w:val="both"/>
      </w:pPr>
      <w:r w:rsidRPr="001D298B">
        <w:t>Экземпляр подписанного победителем конкурса договора о комплексном развитии территории должен быть направлен организатору торгов не позднее 30-го рабочего дня со дня оформления протокола о результатах конкурса.</w:t>
      </w:r>
    </w:p>
    <w:p w:rsidR="00335A19" w:rsidRPr="001D298B" w:rsidRDefault="00335A19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84"/>
        </w:tabs>
        <w:ind w:firstLine="720"/>
        <w:jc w:val="both"/>
      </w:pPr>
      <w:r w:rsidRPr="001D298B">
        <w:t xml:space="preserve">При уклонении или отказе победителя конкурса от подписания договора о комплексном развитии территории победитель конкурса утрачивает право на заключение указанного договора, предоставленные им в качестве задатка за участие в торгах денежные средства ему не возвращаются. При этом предложение о заключении указанного договора должно быть направлено организатором торгов в 5-дневный срок </w:t>
      </w:r>
      <w:proofErr w:type="gramStart"/>
      <w:r w:rsidRPr="001D298B">
        <w:t>после истечения</w:t>
      </w:r>
      <w:proofErr w:type="gramEnd"/>
      <w:r w:rsidRPr="001D298B">
        <w:t xml:space="preserve"> указанного в пункте </w:t>
      </w:r>
      <w:r w:rsidRPr="001D298B">
        <w:t>9.2</w:t>
      </w:r>
      <w:r w:rsidRPr="001D298B">
        <w:t xml:space="preserve"> настоящей Документации</w:t>
      </w:r>
      <w:r w:rsidRPr="001D298B">
        <w:t xml:space="preserve"> </w:t>
      </w:r>
      <w:r w:rsidRPr="001D298B">
        <w:t>срока участнику конкурса, конкурсные предложения которого в соответствии с протоколом о результатах конкурса были оценены организатором торгов в качестве вторых по сравнению с конкурсными предложениями победителя конкурса.</w:t>
      </w:r>
    </w:p>
    <w:p w:rsidR="00335A19" w:rsidRPr="001D298B" w:rsidRDefault="00335A19" w:rsidP="001D298B">
      <w:pPr>
        <w:pStyle w:val="1"/>
        <w:numPr>
          <w:ilvl w:val="1"/>
          <w:numId w:val="2"/>
        </w:numPr>
        <w:tabs>
          <w:tab w:val="left" w:pos="1284"/>
        </w:tabs>
        <w:ind w:firstLine="720"/>
        <w:jc w:val="both"/>
      </w:pPr>
      <w:r w:rsidRPr="001D298B">
        <w:t xml:space="preserve">В указанном в пункте </w:t>
      </w:r>
      <w:r w:rsidRPr="001D298B">
        <w:t>9.3</w:t>
      </w:r>
      <w:r w:rsidRPr="001D298B">
        <w:t xml:space="preserve"> настоящей Документации случае в проект </w:t>
      </w:r>
      <w:r w:rsidRPr="001D298B">
        <w:lastRenderedPageBreak/>
        <w:t>договора о комплексном развитии территории включаются конкурсные предложения, которые в соответствии с протоколом о результатах конкурса были оценены организатором торгов в качестве вторых по сравнению с конкурсными предложениями победителя конкурса.</w:t>
      </w:r>
    </w:p>
    <w:p w:rsidR="00335A19" w:rsidRPr="001D298B" w:rsidRDefault="00335A19" w:rsidP="001D298B">
      <w:pPr>
        <w:pStyle w:val="1"/>
        <w:numPr>
          <w:ilvl w:val="1"/>
          <w:numId w:val="2"/>
        </w:numPr>
        <w:tabs>
          <w:tab w:val="left" w:pos="1284"/>
        </w:tabs>
        <w:ind w:firstLine="720"/>
        <w:jc w:val="both"/>
      </w:pPr>
      <w:r w:rsidRPr="001D298B">
        <w:t>В случае если конкурс был признан несостоявшимся по причине участия в нем единственного участника, организатор торгов в течение 10 дней со дня оформления протокола о результатах конкурса обязан направить предложение о заключении договора о комплексном развитии территории единственному участнику конкурса с включением в проект указанного договора конкурсных предложений, указанных в заявке на участие в конкурсе такого единственного участника.</w:t>
      </w:r>
    </w:p>
    <w:p w:rsidR="00335A19" w:rsidRPr="001D298B" w:rsidRDefault="00335A19" w:rsidP="001D298B">
      <w:pPr>
        <w:pStyle w:val="1"/>
        <w:numPr>
          <w:ilvl w:val="1"/>
          <w:numId w:val="2"/>
        </w:numPr>
        <w:tabs>
          <w:tab w:val="left" w:pos="1284"/>
        </w:tabs>
        <w:ind w:firstLine="720"/>
        <w:jc w:val="both"/>
      </w:pPr>
      <w:r w:rsidRPr="001D298B">
        <w:t xml:space="preserve">В указанных в пунктах </w:t>
      </w:r>
      <w:r w:rsidRPr="001D298B">
        <w:t>9.3</w:t>
      </w:r>
      <w:r w:rsidRPr="001D298B">
        <w:t xml:space="preserve"> и </w:t>
      </w:r>
      <w:r w:rsidRPr="001D298B">
        <w:t>9.5</w:t>
      </w:r>
      <w:r w:rsidRPr="001D298B">
        <w:t xml:space="preserve"> настоящей Документации случаях договор о комплексном развитии территории заключается путем его подписания сторонами в срок, указанный в предложении о заключении такого договора, направленном участнику конкурса, конкурсные предложения которого в соответствии с протоколом о результатах конкурса были оценены организатором торгов в качестве вторых по сравнению с конкурсными предложениями победителя конкурса, или единственному участнику конкурса.</w:t>
      </w:r>
    </w:p>
    <w:p w:rsidR="00335A19" w:rsidRPr="001D298B" w:rsidRDefault="00335A19" w:rsidP="001D298B">
      <w:pPr>
        <w:pStyle w:val="1"/>
        <w:numPr>
          <w:ilvl w:val="1"/>
          <w:numId w:val="2"/>
        </w:numPr>
        <w:shd w:val="clear" w:color="auto" w:fill="auto"/>
        <w:tabs>
          <w:tab w:val="left" w:pos="1284"/>
        </w:tabs>
        <w:ind w:firstLine="720"/>
        <w:jc w:val="both"/>
      </w:pPr>
      <w:r w:rsidRPr="001D298B">
        <w:t>В случае уклонения или отказа единственного участника конкурса от заключения договора о комплексном развитии территории организатор торгов вправе объявить о проведении повторного конкурса. При этом конкурсные условия могут быть изменены.</w:t>
      </w:r>
      <w:bookmarkStart w:id="16" w:name="_GoBack"/>
      <w:bookmarkEnd w:id="16"/>
    </w:p>
    <w:sectPr w:rsidR="00335A19" w:rsidRPr="001D298B">
      <w:headerReference w:type="default" r:id="rId8"/>
      <w:headerReference w:type="first" r:id="rId9"/>
      <w:pgSz w:w="11900" w:h="16840"/>
      <w:pgMar w:top="1110" w:right="518" w:bottom="1192" w:left="165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92" w:rsidRDefault="009A2C9B">
      <w:r>
        <w:separator/>
      </w:r>
    </w:p>
  </w:endnote>
  <w:endnote w:type="continuationSeparator" w:id="0">
    <w:p w:rsidR="00E15B92" w:rsidRDefault="009A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B9" w:rsidRDefault="00F65DB9"/>
  </w:footnote>
  <w:footnote w:type="continuationSeparator" w:id="0">
    <w:p w:rsidR="00F65DB9" w:rsidRDefault="00F65DB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B9" w:rsidRDefault="009A2C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4062095</wp:posOffset>
              </wp:positionH>
              <wp:positionV relativeFrom="page">
                <wp:posOffset>481965</wp:posOffset>
              </wp:positionV>
              <wp:extent cx="1524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5DB9" w:rsidRDefault="009A2C9B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298B" w:rsidRPr="001D298B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9.85pt;margin-top:37.95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BhkgEAACE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" filled="f" stroked="f">
              <v:textbox style="mso-fit-shape-to-text:t" inset="0,0,0,0">
                <w:txbxContent>
                  <w:p w:rsidR="00F65DB9" w:rsidRDefault="009A2C9B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298B" w:rsidRPr="001D298B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B9" w:rsidRDefault="00F65DB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3307C"/>
    <w:multiLevelType w:val="multilevel"/>
    <w:tmpl w:val="8F2AD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7D0907"/>
    <w:multiLevelType w:val="multilevel"/>
    <w:tmpl w:val="A46893F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B9"/>
    <w:rsid w:val="000F6957"/>
    <w:rsid w:val="001D298B"/>
    <w:rsid w:val="00227E5F"/>
    <w:rsid w:val="002F53D8"/>
    <w:rsid w:val="00335A19"/>
    <w:rsid w:val="0052349B"/>
    <w:rsid w:val="00926B21"/>
    <w:rsid w:val="009A2C9B"/>
    <w:rsid w:val="00E15B92"/>
    <w:rsid w:val="00F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0229"/>
  <w15:docId w15:val="{DB308430-530E-4F58-9344-6A4C008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0F6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Стефанко Вероника Павловна</dc:creator>
  <cp:keywords/>
  <cp:lastModifiedBy>Кудрина Дарья Витальевна</cp:lastModifiedBy>
  <cp:revision>3</cp:revision>
  <dcterms:created xsi:type="dcterms:W3CDTF">2024-03-07T10:46:00Z</dcterms:created>
  <dcterms:modified xsi:type="dcterms:W3CDTF">2024-06-04T12:58:00Z</dcterms:modified>
</cp:coreProperties>
</file>