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DD" w:rsidRDefault="002A73D9">
      <w:pPr>
        <w:spacing w:line="240" w:lineRule="auto"/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rFonts w:eastAsia="Times New Roman"/>
          <w:b/>
          <w:sz w:val="28"/>
          <w:szCs w:val="28"/>
        </w:rPr>
        <w:t>Анализ</w:t>
      </w:r>
    </w:p>
    <w:p w:rsidR="009250DD" w:rsidRDefault="002A73D9">
      <w:pPr>
        <w:tabs>
          <w:tab w:val="left" w:pos="0"/>
        </w:tabs>
        <w:spacing w:line="240" w:lineRule="auto"/>
        <w:ind w:right="-142" w:firstLine="0"/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обстановки с пожарами и последствиями от них </w:t>
      </w:r>
    </w:p>
    <w:p w:rsidR="001F2D4F" w:rsidRDefault="001F2D4F">
      <w:pPr>
        <w:tabs>
          <w:tab w:val="left" w:pos="0"/>
        </w:tabs>
        <w:spacing w:line="240" w:lineRule="auto"/>
        <w:ind w:right="-142" w:firstLine="0"/>
        <w:contextualSpacing/>
        <w:jc w:val="center"/>
        <w:rPr>
          <w:rFonts w:eastAsia="Times New Roman"/>
          <w:b/>
          <w:sz w:val="28"/>
          <w:szCs w:val="28"/>
        </w:rPr>
      </w:pPr>
    </w:p>
    <w:p w:rsidR="009250DD" w:rsidRDefault="002A73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B4B49">
        <w:rPr>
          <w:sz w:val="28"/>
          <w:szCs w:val="28"/>
        </w:rPr>
        <w:t>27</w:t>
      </w:r>
      <w:r>
        <w:rPr>
          <w:sz w:val="28"/>
          <w:szCs w:val="28"/>
        </w:rPr>
        <w:t>.01.2025 года на территории Сургутского</w:t>
      </w:r>
      <w:r w:rsidR="001F2D4F">
        <w:rPr>
          <w:sz w:val="28"/>
          <w:szCs w:val="28"/>
        </w:rPr>
        <w:t xml:space="preserve"> района произошло 12</w:t>
      </w:r>
      <w:r>
        <w:rPr>
          <w:sz w:val="28"/>
          <w:szCs w:val="28"/>
        </w:rPr>
        <w:t xml:space="preserve"> пожаров (АППГ-</w:t>
      </w:r>
      <w:r w:rsidR="00AB4B49">
        <w:rPr>
          <w:sz w:val="28"/>
          <w:szCs w:val="28"/>
        </w:rPr>
        <w:t>14</w:t>
      </w:r>
      <w:r>
        <w:rPr>
          <w:sz w:val="28"/>
          <w:szCs w:val="28"/>
        </w:rPr>
        <w:t xml:space="preserve">) на которых погибло 0 человек (АППГ-0), травмировано 0 человек (АППГ-0), </w:t>
      </w:r>
      <w:r>
        <w:rPr>
          <w:rFonts w:cs="Calibri"/>
          <w:bCs/>
          <w:sz w:val="28"/>
          <w:szCs w:val="28"/>
        </w:rPr>
        <w:t xml:space="preserve">прямой материальный ущерб </w:t>
      </w:r>
      <w:r w:rsidR="001F2D4F">
        <w:rPr>
          <w:rFonts w:cs="Calibri"/>
          <w:bCs/>
          <w:sz w:val="28"/>
          <w:szCs w:val="28"/>
        </w:rPr>
        <w:t>причинен в размере 95 269 рублей</w:t>
      </w:r>
      <w:r>
        <w:rPr>
          <w:rFonts w:cs="Calibri"/>
          <w:bCs/>
          <w:sz w:val="28"/>
          <w:szCs w:val="28"/>
        </w:rPr>
        <w:t xml:space="preserve"> (АППГ-0)</w:t>
      </w:r>
      <w:r>
        <w:rPr>
          <w:rFonts w:cs="Calibri"/>
          <w:sz w:val="28"/>
          <w:szCs w:val="28"/>
        </w:rPr>
        <w:t xml:space="preserve">. </w:t>
      </w:r>
    </w:p>
    <w:p w:rsidR="009250DD" w:rsidRDefault="002A73D9">
      <w:pPr>
        <w:tabs>
          <w:tab w:val="left" w:pos="0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cs="Calibri"/>
          <w:sz w:val="28"/>
          <w:szCs w:val="28"/>
        </w:rPr>
        <w:t xml:space="preserve">В сравнении с аналогичным периодом прошлого года количество пожаров </w:t>
      </w:r>
      <w:r w:rsidR="001F2D4F">
        <w:rPr>
          <w:rFonts w:cs="Calibri"/>
          <w:sz w:val="28"/>
          <w:szCs w:val="28"/>
        </w:rPr>
        <w:t xml:space="preserve">снизилось на </w:t>
      </w:r>
      <w:r w:rsidR="00AB4B49">
        <w:rPr>
          <w:rFonts w:cs="Calibri"/>
          <w:sz w:val="28"/>
          <w:szCs w:val="28"/>
        </w:rPr>
        <w:t>14,29</w:t>
      </w:r>
      <w:r w:rsidR="001F2D4F">
        <w:rPr>
          <w:rFonts w:cs="Calibri"/>
          <w:sz w:val="28"/>
          <w:szCs w:val="28"/>
        </w:rPr>
        <w:t>%.</w:t>
      </w:r>
    </w:p>
    <w:p w:rsidR="009250DD" w:rsidRDefault="001F2D4F">
      <w:pPr>
        <w:tabs>
          <w:tab w:val="left" w:pos="0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cs="Calibri"/>
          <w:bCs/>
          <w:sz w:val="28"/>
          <w:szCs w:val="28"/>
        </w:rPr>
        <w:t>3</w:t>
      </w:r>
      <w:r w:rsidR="002A73D9">
        <w:rPr>
          <w:rFonts w:cs="Calibri"/>
          <w:bCs/>
          <w:sz w:val="28"/>
          <w:szCs w:val="28"/>
        </w:rPr>
        <w:t xml:space="preserve"> пожара зарегистрировано на объектах жилого сектора (АППГ-</w:t>
      </w:r>
      <w:r>
        <w:rPr>
          <w:rFonts w:cs="Calibri"/>
          <w:bCs/>
          <w:sz w:val="28"/>
          <w:szCs w:val="28"/>
        </w:rPr>
        <w:t>6</w:t>
      </w:r>
      <w:r w:rsidR="002A73D9">
        <w:rPr>
          <w:rFonts w:cs="Calibri"/>
          <w:bCs/>
          <w:sz w:val="28"/>
          <w:szCs w:val="28"/>
        </w:rPr>
        <w:t>; -50%).</w:t>
      </w:r>
    </w:p>
    <w:p w:rsidR="009250DD" w:rsidRDefault="009250DD">
      <w:pPr>
        <w:spacing w:line="240" w:lineRule="auto"/>
        <w:ind w:firstLine="708"/>
      </w:pPr>
    </w:p>
    <w:p w:rsidR="009250DD" w:rsidRDefault="002A73D9">
      <w:pPr>
        <w:tabs>
          <w:tab w:val="left" w:pos="993"/>
        </w:tabs>
        <w:suppressAutoHyphens w:val="0"/>
        <w:spacing w:line="240" w:lineRule="auto"/>
        <w:jc w:val="center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>Основными причинами пожаров явились:</w:t>
      </w:r>
    </w:p>
    <w:p w:rsidR="009250DD" w:rsidRDefault="002A73D9">
      <w:pPr>
        <w:tabs>
          <w:tab w:val="left" w:pos="0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- неосторожное обращение с огнем – 1 пожар, </w:t>
      </w:r>
      <w:r w:rsidR="001F2D4F">
        <w:rPr>
          <w:rFonts w:cs="Calibri"/>
          <w:bCs/>
          <w:sz w:val="28"/>
          <w:szCs w:val="28"/>
        </w:rPr>
        <w:t>8,3</w:t>
      </w:r>
      <w:r>
        <w:rPr>
          <w:rFonts w:cs="Calibri"/>
          <w:bCs/>
          <w:sz w:val="28"/>
          <w:szCs w:val="28"/>
        </w:rPr>
        <w:t>% от общего количества пожаров;</w:t>
      </w:r>
    </w:p>
    <w:p w:rsidR="009250DD" w:rsidRDefault="002A73D9">
      <w:pPr>
        <w:tabs>
          <w:tab w:val="left" w:pos="0"/>
        </w:tabs>
        <w:spacing w:line="240" w:lineRule="auto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- нарушение правил устройства и эксплуатации электрооборудования – </w:t>
      </w:r>
      <w:r w:rsidR="001F2D4F">
        <w:rPr>
          <w:rFonts w:cs="Calibri"/>
          <w:bCs/>
          <w:sz w:val="28"/>
          <w:szCs w:val="28"/>
        </w:rPr>
        <w:t>6</w:t>
      </w:r>
      <w:r>
        <w:rPr>
          <w:rFonts w:cs="Calibri"/>
          <w:bCs/>
          <w:sz w:val="28"/>
          <w:szCs w:val="28"/>
        </w:rPr>
        <w:t xml:space="preserve"> по</w:t>
      </w:r>
      <w:r w:rsidR="001F2D4F">
        <w:rPr>
          <w:rFonts w:cs="Calibri"/>
          <w:bCs/>
          <w:sz w:val="28"/>
          <w:szCs w:val="28"/>
        </w:rPr>
        <w:t>жаров, 50</w:t>
      </w:r>
      <w:r>
        <w:rPr>
          <w:rFonts w:cs="Calibri"/>
          <w:sz w:val="28"/>
          <w:szCs w:val="28"/>
        </w:rPr>
        <w:t>%</w:t>
      </w:r>
      <w:r>
        <w:rPr>
          <w:rFonts w:cs="Calibri"/>
          <w:bCs/>
          <w:sz w:val="28"/>
          <w:szCs w:val="28"/>
        </w:rPr>
        <w:t xml:space="preserve"> соответственно; </w:t>
      </w:r>
    </w:p>
    <w:p w:rsidR="009250DD" w:rsidRDefault="002A73D9">
      <w:pPr>
        <w:tabs>
          <w:tab w:val="left" w:pos="0"/>
        </w:tabs>
        <w:spacing w:line="240" w:lineRule="auto"/>
        <w:rPr>
          <w:rFonts w:eastAsia="Times New Roman"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- неисправность транспортных средств – 3 пожара, </w:t>
      </w:r>
      <w:r w:rsidR="001F2D4F">
        <w:rPr>
          <w:rFonts w:cs="Calibri"/>
          <w:bCs/>
          <w:sz w:val="28"/>
          <w:szCs w:val="28"/>
        </w:rPr>
        <w:t>25</w:t>
      </w:r>
      <w:r>
        <w:rPr>
          <w:rFonts w:cs="Calibri"/>
          <w:bCs/>
          <w:sz w:val="28"/>
          <w:szCs w:val="28"/>
        </w:rPr>
        <w:t>% от общего количества пожаров.</w:t>
      </w:r>
    </w:p>
    <w:p w:rsidR="009250DD" w:rsidRDefault="002A73D9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За истекший период 2025 года пожары в расселенных домах не зарегистрированы (АППГ – 0).</w:t>
      </w:r>
    </w:p>
    <w:p w:rsidR="009250DD" w:rsidRDefault="009250DD">
      <w:pPr>
        <w:spacing w:line="240" w:lineRule="auto"/>
        <w:ind w:firstLine="0"/>
        <w:rPr>
          <w:sz w:val="28"/>
          <w:szCs w:val="28"/>
        </w:rPr>
      </w:pPr>
    </w:p>
    <w:p w:rsidR="009250DD" w:rsidRDefault="002A73D9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Основными объектами пожаров являются:</w:t>
      </w:r>
    </w:p>
    <w:p w:rsidR="009250DD" w:rsidRDefault="002A73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мусор вне территории жилой зоны – 1 пожар.</w:t>
      </w:r>
    </w:p>
    <w:p w:rsidR="009250DD" w:rsidRDefault="002A73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садовый дом, дача – </w:t>
      </w:r>
      <w:r w:rsidR="001F2D4F">
        <w:rPr>
          <w:sz w:val="28"/>
          <w:szCs w:val="28"/>
        </w:rPr>
        <w:t>3</w:t>
      </w:r>
      <w:r>
        <w:rPr>
          <w:sz w:val="28"/>
          <w:szCs w:val="28"/>
        </w:rPr>
        <w:t xml:space="preserve"> пожара.</w:t>
      </w:r>
    </w:p>
    <w:p w:rsidR="009250DD" w:rsidRDefault="002A73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гараж в гаражном кооперативе – 1 пожар.</w:t>
      </w:r>
    </w:p>
    <w:p w:rsidR="009250DD" w:rsidRDefault="002A73D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транспортное средство – </w:t>
      </w:r>
      <w:r w:rsidR="001F2D4F">
        <w:rPr>
          <w:sz w:val="28"/>
          <w:szCs w:val="28"/>
        </w:rPr>
        <w:t>4</w:t>
      </w:r>
      <w:r>
        <w:rPr>
          <w:sz w:val="28"/>
          <w:szCs w:val="28"/>
        </w:rPr>
        <w:t xml:space="preserve"> пожара.</w:t>
      </w:r>
    </w:p>
    <w:p w:rsidR="009250DD" w:rsidRDefault="009250DD">
      <w:pPr>
        <w:spacing w:line="240" w:lineRule="auto"/>
        <w:ind w:firstLine="0"/>
        <w:jc w:val="left"/>
        <w:rPr>
          <w:rFonts w:eastAsia="Times New Roman"/>
          <w:b/>
          <w:lang w:eastAsia="ru-RU"/>
        </w:rPr>
      </w:pPr>
    </w:p>
    <w:p w:rsidR="009250DD" w:rsidRDefault="002A73D9">
      <w:pPr>
        <w:spacing w:line="240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Таблицы для сведения:</w:t>
      </w:r>
    </w:p>
    <w:p w:rsidR="009250DD" w:rsidRDefault="009250DD">
      <w:pPr>
        <w:spacing w:line="240" w:lineRule="auto"/>
        <w:ind w:firstLine="0"/>
        <w:jc w:val="left"/>
        <w:rPr>
          <w:rFonts w:eastAsia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703"/>
        <w:gridCol w:w="988"/>
        <w:gridCol w:w="984"/>
        <w:gridCol w:w="2463"/>
      </w:tblGrid>
      <w:tr w:rsidR="009250DD">
        <w:trPr>
          <w:jc w:val="center"/>
        </w:trPr>
        <w:tc>
          <w:tcPr>
            <w:tcW w:w="5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Объекты</w:t>
            </w: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Кол-во пожаров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Изменение в %</w:t>
            </w:r>
          </w:p>
        </w:tc>
      </w:tr>
      <w:tr w:rsidR="009250DD">
        <w:trPr>
          <w:trHeight w:val="222"/>
          <w:jc w:val="center"/>
        </w:trPr>
        <w:tc>
          <w:tcPr>
            <w:tcW w:w="5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9250D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9250DD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Бытовые, вспомогательные, временные здания и постройки (бытовка, сарай и др.)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 w:rsidP="001F2D4F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1F2D4F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D4F" w:rsidRDefault="001F2D4F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Здание котельной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4F" w:rsidRDefault="001F2D4F" w:rsidP="001F2D4F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Обособленная свалка бытовых и промышленных отходов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Площадка для мусора, мусор на территории жилой зоны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Садовый дом, дача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33,3</w:t>
            </w: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Надворная постройка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1F2D4F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D4F" w:rsidRDefault="001F2D4F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Одноквартирный жилой дом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1F2D4F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2D4F" w:rsidRDefault="001F2D4F">
            <w:pPr>
              <w:suppressAutoHyphens w:val="0"/>
              <w:snapToGrid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Многоквартирный жилой дом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D4F" w:rsidRDefault="00AB4B4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Баня на территории домовладения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Прочее сельхозздание для выращивания и содержания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Транспортное средство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Предприятие питания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Гараж в гаражном кооперативе, индивидуальный гаражный бокс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9250DD">
        <w:trPr>
          <w:jc w:val="center"/>
        </w:trPr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AB4B4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  <w:r w:rsidR="00AB4B49">
              <w:rPr>
                <w:rFonts w:eastAsia="Times New Roman"/>
                <w:sz w:val="24"/>
                <w:szCs w:val="24"/>
                <w:lang w:eastAsia="zh-CN"/>
              </w:rPr>
              <w:t>14,29</w:t>
            </w:r>
          </w:p>
        </w:tc>
      </w:tr>
    </w:tbl>
    <w:p w:rsidR="009250DD" w:rsidRDefault="009250DD">
      <w:pPr>
        <w:spacing w:line="240" w:lineRule="auto"/>
        <w:ind w:firstLine="0"/>
        <w:jc w:val="left"/>
        <w:rPr>
          <w:rFonts w:eastAsia="Times New Roman"/>
          <w:b/>
          <w:lang w:eastAsia="ru-RU"/>
        </w:rPr>
      </w:pPr>
    </w:p>
    <w:p w:rsidR="009250DD" w:rsidRDefault="009250DD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250DD" w:rsidRDefault="009250DD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639" w:type="dxa"/>
        <w:tblInd w:w="109" w:type="dxa"/>
        <w:tblLook w:val="04A0" w:firstRow="1" w:lastRow="0" w:firstColumn="1" w:lastColumn="0" w:noHBand="0" w:noVBand="1"/>
      </w:tblPr>
      <w:tblGrid>
        <w:gridCol w:w="7236"/>
        <w:gridCol w:w="704"/>
        <w:gridCol w:w="712"/>
        <w:gridCol w:w="987"/>
      </w:tblGrid>
      <w:tr w:rsidR="009250DD">
        <w:trPr>
          <w:trHeight w:val="610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Причины пожаров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9250DD">
        <w:trPr>
          <w:trHeight w:val="180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Прочие причины, связанные с НПУиЭ электрооборудования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AB4B4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  <w:r w:rsidR="00AB4B49">
              <w:rPr>
                <w:rFonts w:eastAsia="Times New Roman"/>
                <w:sz w:val="24"/>
                <w:szCs w:val="24"/>
                <w:lang w:eastAsia="zh-CN"/>
              </w:rPr>
              <w:t>14,29</w:t>
            </w:r>
          </w:p>
        </w:tc>
      </w:tr>
      <w:tr w:rsidR="001F2D4F">
        <w:trPr>
          <w:trHeight w:val="180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Неправильное устройство или неисправность отопительных печей и дымоходов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2D4F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-100</w:t>
            </w:r>
          </w:p>
        </w:tc>
      </w:tr>
      <w:tr w:rsidR="009250DD">
        <w:trPr>
          <w:trHeight w:val="180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Прочие причины, связанные с НОО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  <w:r w:rsidR="001F2D4F">
              <w:rPr>
                <w:rFonts w:eastAsia="Times New Roman"/>
                <w:sz w:val="24"/>
                <w:szCs w:val="24"/>
                <w:lang w:eastAsia="zh-CN"/>
              </w:rPr>
              <w:t>50</w:t>
            </w:r>
          </w:p>
        </w:tc>
      </w:tr>
      <w:tr w:rsidR="009250DD">
        <w:trPr>
          <w:trHeight w:val="180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Неисправность транспортного средства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100</w:t>
            </w:r>
          </w:p>
        </w:tc>
      </w:tr>
      <w:tr w:rsidR="009250DD">
        <w:trPr>
          <w:trHeight w:val="60"/>
        </w:trPr>
        <w:tc>
          <w:tcPr>
            <w:tcW w:w="7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Неправильное устройство или неисправность отопительных печей и дымоходов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 w:rsidP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  <w:r w:rsidR="001F2D4F">
              <w:rPr>
                <w:rFonts w:eastAsia="Times New Roman"/>
                <w:sz w:val="24"/>
                <w:szCs w:val="24"/>
                <w:lang w:eastAsia="zh-CN"/>
              </w:rPr>
              <w:t>50</w:t>
            </w:r>
          </w:p>
        </w:tc>
      </w:tr>
    </w:tbl>
    <w:p w:rsidR="009250DD" w:rsidRDefault="009250DD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9250DD" w:rsidRDefault="009250DD">
      <w:pPr>
        <w:suppressAutoHyphens w:val="0"/>
        <w:spacing w:line="240" w:lineRule="auto"/>
        <w:ind w:firstLine="0"/>
        <w:rPr>
          <w:rFonts w:eastAsia="Times New Roman"/>
          <w:b/>
          <w:sz w:val="24"/>
          <w:szCs w:val="24"/>
          <w:lang w:eastAsia="ru-RU"/>
        </w:rPr>
      </w:pPr>
    </w:p>
    <w:p w:rsidR="009250DD" w:rsidRDefault="002A73D9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Распределение количества пожаров и последствий от них по населенным пунктам</w:t>
      </w:r>
    </w:p>
    <w:p w:rsidR="009250DD" w:rsidRDefault="002A73D9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Сургутского района в сравнении с АППГ.</w:t>
      </w:r>
    </w:p>
    <w:p w:rsidR="009250DD" w:rsidRDefault="009250DD">
      <w:pPr>
        <w:suppressAutoHyphens w:val="0"/>
        <w:spacing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3967"/>
        <w:gridCol w:w="867"/>
        <w:gridCol w:w="705"/>
        <w:gridCol w:w="948"/>
        <w:gridCol w:w="926"/>
        <w:gridCol w:w="837"/>
        <w:gridCol w:w="954"/>
      </w:tblGrid>
      <w:tr w:rsidR="009250DD">
        <w:trPr>
          <w:trHeight w:val="523"/>
        </w:trPr>
        <w:tc>
          <w:tcPr>
            <w:tcW w:w="39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 населенного пункта</w:t>
            </w:r>
          </w:p>
          <w:p w:rsidR="009250DD" w:rsidRDefault="009250DD">
            <w:pPr>
              <w:suppressAutoHyphens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ru-RU"/>
              </w:rPr>
              <w:t>Кол-во пожаров</w:t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ru-RU"/>
              </w:rPr>
              <w:t>Зарегистрировано погибших людей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ru-RU"/>
              </w:rPr>
              <w:t>Кол-во травмированных людей</w:t>
            </w:r>
          </w:p>
        </w:tc>
      </w:tr>
      <w:tr w:rsidR="009250DD">
        <w:trPr>
          <w:trHeight w:val="255"/>
        </w:trPr>
        <w:tc>
          <w:tcPr>
            <w:tcW w:w="3966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50DD" w:rsidRDefault="009250D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2024 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>г. Лянтор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Банный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п.г.т. Барсово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п.г.т. Белый Яр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50DD" w:rsidRDefault="001F2D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Верхне-Мысовая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Высокий Мыс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Горный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Каюкова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250DD" w:rsidRDefault="002A73D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1F2D4F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с. Локосово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Лямина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Малоюганский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Нижнесортымский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Песчаный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Русскинская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Сайгатина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Солнечный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50DD" w:rsidRDefault="00AB4B4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39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с. Сытомино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Тайлакова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Таурова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п. Тром-Аган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с. Тундрино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с. Угут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>п. Ульт-Ягун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>п.г.т. Фёдоровский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napToGrid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 xml:space="preserve">д. Юган 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255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>Межселенная территория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tr w:rsidR="009250DD">
        <w:trPr>
          <w:trHeight w:val="123"/>
        </w:trPr>
        <w:tc>
          <w:tcPr>
            <w:tcW w:w="39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9250DD" w:rsidRDefault="002A73D9">
            <w:pPr>
              <w:suppressAutoHyphens w:val="0"/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250DD" w:rsidRDefault="001F2D4F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9250DD" w:rsidRDefault="00AB4B49">
            <w:pPr>
              <w:suppressAutoHyphens w:val="0"/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37" w:type="dxa"/>
            <w:tcBorders>
              <w:left w:val="single" w:sz="4" w:space="0" w:color="000000"/>
              <w:bottom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D" w:rsidRDefault="002A73D9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zh-CN"/>
              </w:rPr>
            </w:pPr>
            <w:r>
              <w:rPr>
                <w:rFonts w:eastAsia="Times New Roman"/>
                <w:sz w:val="24"/>
                <w:szCs w:val="24"/>
                <w:lang w:eastAsia="zh-CN"/>
              </w:rPr>
              <w:t>-</w:t>
            </w:r>
          </w:p>
        </w:tc>
      </w:tr>
      <w:bookmarkEnd w:id="0"/>
    </w:tbl>
    <w:p w:rsidR="009250DD" w:rsidRDefault="009250DD">
      <w:pPr>
        <w:spacing w:line="240" w:lineRule="auto"/>
        <w:ind w:firstLine="0"/>
        <w:jc w:val="left"/>
        <w:rPr>
          <w:rFonts w:eastAsia="Times New Roman"/>
          <w:b/>
          <w:sz w:val="28"/>
          <w:szCs w:val="28"/>
          <w:lang w:eastAsia="ru-RU"/>
        </w:rPr>
      </w:pPr>
    </w:p>
    <w:sectPr w:rsidR="009250DD">
      <w:headerReference w:type="default" r:id="rId8"/>
      <w:footerReference w:type="default" r:id="rId9"/>
      <w:headerReference w:type="first" r:id="rId10"/>
      <w:pgSz w:w="11906" w:h="16838"/>
      <w:pgMar w:top="397" w:right="566" w:bottom="230" w:left="1418" w:header="340" w:footer="1" w:gutter="0"/>
      <w:cols w:space="720"/>
      <w:formProt w:val="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AE" w:rsidRDefault="00762AAE">
      <w:pPr>
        <w:spacing w:line="240" w:lineRule="auto"/>
      </w:pPr>
      <w:r>
        <w:separator/>
      </w:r>
    </w:p>
  </w:endnote>
  <w:endnote w:type="continuationSeparator" w:id="0">
    <w:p w:rsidR="00762AAE" w:rsidRDefault="00762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ource Han Sans CN Regular;Tim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1"/>
    <w:family w:val="roman"/>
    <w:pitch w:val="default"/>
  </w:font>
  <w:font w:name="PT Astra Serif">
    <w:charset w:val="01"/>
    <w:family w:val="roman"/>
    <w:pitch w:val="default"/>
  </w:font>
  <w:font w:name="Tahoma">
    <w:panose1 w:val="020B0604030504040204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DD" w:rsidRDefault="009250DD">
    <w:pPr>
      <w:pStyle w:val="af4"/>
      <w:jc w:val="center"/>
    </w:pPr>
  </w:p>
  <w:p w:rsidR="009250DD" w:rsidRDefault="009250D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AE" w:rsidRDefault="00762AAE">
      <w:pPr>
        <w:spacing w:line="240" w:lineRule="auto"/>
      </w:pPr>
      <w:r>
        <w:separator/>
      </w:r>
    </w:p>
  </w:footnote>
  <w:footnote w:type="continuationSeparator" w:id="0">
    <w:p w:rsidR="00762AAE" w:rsidRDefault="00762A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9601932"/>
      <w:docPartObj>
        <w:docPartGallery w:val="Page Numbers (Top of Page)"/>
        <w:docPartUnique/>
      </w:docPartObj>
    </w:sdtPr>
    <w:sdtEndPr/>
    <w:sdtContent>
      <w:p w:rsidR="009250DD" w:rsidRDefault="002A73D9">
        <w:pPr>
          <w:pStyle w:val="af3"/>
          <w:tabs>
            <w:tab w:val="clear" w:pos="4677"/>
          </w:tabs>
          <w:ind w:firstLine="0"/>
          <w:jc w:val="center"/>
          <w:rPr>
            <w:sz w:val="20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AB4B49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0DD" w:rsidRDefault="009250DD">
    <w:pPr>
      <w:pStyle w:val="af3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15AEA"/>
    <w:multiLevelType w:val="multilevel"/>
    <w:tmpl w:val="2146E4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7156D7"/>
    <w:multiLevelType w:val="multilevel"/>
    <w:tmpl w:val="59EACB8C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/>
        <w:bCs/>
        <w:i/>
        <w:iCs/>
        <w:caps w:val="0"/>
        <w:smallCaps w:val="0"/>
        <w:strike w:val="0"/>
        <w:dstrike w:val="0"/>
        <w:color w:val="FF0000"/>
        <w:spacing w:val="0"/>
        <w:kern w:val="2"/>
        <w:sz w:val="27"/>
        <w:szCs w:val="27"/>
        <w:highlight w:val="white"/>
        <w:em w:val="none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eastAsia="Source Han Sans CN Regular;Time" w:cs="Times New Roman"/>
        <w:color w:val="000000"/>
        <w:spacing w:val="2"/>
        <w:kern w:val="2"/>
        <w:sz w:val="28"/>
        <w:szCs w:val="28"/>
        <w:highlight w:val="white"/>
        <w:lang w:val="ru-RU" w:eastAsia="ru-RU" w:bidi="ar-S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eastAsia="Source Han Sans CN Regular;Time" w:cs="Times New Roman"/>
        <w:b w:val="0"/>
        <w:bCs w:val="0"/>
        <w:i w:val="0"/>
        <w:iCs w:val="0"/>
        <w:color w:val="000000"/>
        <w:spacing w:val="-4"/>
        <w:kern w:val="2"/>
        <w:sz w:val="26"/>
        <w:szCs w:val="26"/>
        <w:highlight w:val="yellow"/>
        <w:lang w:val="ru-RU" w:eastAsia="ru-RU" w:bidi="ar-S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eastAsia="Times New Roman" w:cs="Times New Roman"/>
        <w:b w:val="0"/>
        <w:bCs/>
        <w:i w:val="0"/>
        <w:iCs w:val="0"/>
        <w:color w:val="000000"/>
        <w:sz w:val="28"/>
        <w:szCs w:val="28"/>
        <w:highlight w:val="yellow"/>
        <w:lang w:val="ru-RU" w:eastAsia="ru-RU" w:bidi="ar-S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eastAsia="Source Han Sans CN Regular;Time" w:cs="Times New Roman"/>
        <w:b/>
        <w:bCs/>
        <w:i/>
        <w:iCs w:val="0"/>
        <w:color w:val="000000"/>
        <w:kern w:val="2"/>
        <w:sz w:val="28"/>
        <w:szCs w:val="28"/>
        <w:lang w:val="ru-RU" w:eastAsia="ru-RU" w:bidi="ar-S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eastAsia="Source Han Sans CN Regular;Time" w:cs="Times New Roman"/>
        <w:color w:val="000000"/>
        <w:spacing w:val="2"/>
        <w:kern w:val="2"/>
        <w:sz w:val="28"/>
        <w:szCs w:val="28"/>
        <w:lang w:val="ru-RU" w:eastAsia="ru-RU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0DD"/>
    <w:rsid w:val="001F2D4F"/>
    <w:rsid w:val="002A73D9"/>
    <w:rsid w:val="00762AAE"/>
    <w:rsid w:val="009250DD"/>
    <w:rsid w:val="00AB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590C3"/>
  <w15:docId w15:val="{72D78147-313A-40BF-8E6C-10161D6A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B6"/>
    <w:pPr>
      <w:spacing w:line="276" w:lineRule="auto"/>
      <w:ind w:firstLine="709"/>
      <w:jc w:val="both"/>
    </w:pPr>
    <w:rPr>
      <w:rFonts w:ascii="Times New Roman" w:hAnsi="Times New Roman"/>
      <w:sz w:val="3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0D19D3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5E3502"/>
    <w:rPr>
      <w:color w:val="0000FF"/>
      <w:u w:val="single"/>
    </w:rPr>
  </w:style>
  <w:style w:type="character" w:customStyle="1" w:styleId="FontStyle14">
    <w:name w:val="Font Style14"/>
    <w:qFormat/>
    <w:rsid w:val="00053FC3"/>
    <w:rPr>
      <w:rFonts w:ascii="Times New Roman" w:hAnsi="Times New Roman" w:cs="Times New Roman"/>
      <w:sz w:val="22"/>
      <w:szCs w:val="22"/>
    </w:rPr>
  </w:style>
  <w:style w:type="character" w:customStyle="1" w:styleId="a4">
    <w:name w:val="Без интервала Знак"/>
    <w:uiPriority w:val="1"/>
    <w:qFormat/>
    <w:locked/>
    <w:rsid w:val="00EF313C"/>
    <w:rPr>
      <w:rFonts w:ascii="Times New Roman" w:eastAsia="Calibri" w:hAnsi="Times New Roman" w:cs="Times New Roman"/>
      <w:i/>
      <w:sz w:val="24"/>
    </w:rPr>
  </w:style>
  <w:style w:type="character" w:customStyle="1" w:styleId="a5">
    <w:name w:val="Верхний колонтитул Знак"/>
    <w:uiPriority w:val="99"/>
    <w:qFormat/>
    <w:rsid w:val="00F13B26"/>
    <w:rPr>
      <w:rFonts w:ascii="Times New Roman" w:hAnsi="Times New Roman"/>
      <w:sz w:val="32"/>
    </w:rPr>
  </w:style>
  <w:style w:type="character" w:customStyle="1" w:styleId="a6">
    <w:name w:val="Нижний колонтитул Знак"/>
    <w:uiPriority w:val="99"/>
    <w:qFormat/>
    <w:rsid w:val="00F13B26"/>
    <w:rPr>
      <w:rFonts w:ascii="Times New Roman" w:hAnsi="Times New Roman"/>
      <w:sz w:val="32"/>
    </w:rPr>
  </w:style>
  <w:style w:type="character" w:customStyle="1" w:styleId="1">
    <w:name w:val="Текст выноски Знак1"/>
    <w:basedOn w:val="a0"/>
    <w:uiPriority w:val="99"/>
    <w:semiHidden/>
    <w:qFormat/>
    <w:rsid w:val="004858BB"/>
    <w:rPr>
      <w:rFonts w:ascii="Segoe UI" w:eastAsia="Calibri" w:hAnsi="Segoe UI" w:cs="Segoe UI"/>
      <w:sz w:val="18"/>
      <w:szCs w:val="18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0B5558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F83B86"/>
    <w:rPr>
      <w:b/>
      <w:bCs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FF0000"/>
      <w:spacing w:val="0"/>
      <w:kern w:val="2"/>
      <w:sz w:val="27"/>
      <w:szCs w:val="27"/>
      <w:highlight w:val="white"/>
      <w:em w:val="none"/>
      <w:lang w:val="ru-RU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qFormat/>
    <w:rPr>
      <w:rFonts w:eastAsia="Source Han Sans CN Regular;Time" w:cs="Times New Roman"/>
      <w:color w:val="000000"/>
      <w:spacing w:val="2"/>
      <w:kern w:val="2"/>
      <w:sz w:val="28"/>
      <w:szCs w:val="28"/>
      <w:highlight w:val="white"/>
      <w:lang w:val="ru-RU" w:eastAsia="ru-RU" w:bidi="ar-SA"/>
    </w:rPr>
  </w:style>
  <w:style w:type="character" w:customStyle="1" w:styleId="WW8Num2z2">
    <w:name w:val="WW8Num2z2"/>
    <w:qFormat/>
    <w:rPr>
      <w:rFonts w:eastAsia="Source Han Sans CN Regular;Time" w:cs="Times New Roman"/>
      <w:b w:val="0"/>
      <w:bCs w:val="0"/>
      <w:i w:val="0"/>
      <w:iCs w:val="0"/>
      <w:color w:val="000000"/>
      <w:spacing w:val="-4"/>
      <w:kern w:val="2"/>
      <w:sz w:val="26"/>
      <w:szCs w:val="26"/>
      <w:highlight w:val="yellow"/>
      <w:lang w:val="ru-RU" w:eastAsia="ru-RU" w:bidi="ar-SA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  <w:rPr>
      <w:rFonts w:ascii="Times New Roman" w:eastAsia="Times New Roman" w:hAnsi="Times New Roman" w:cs="Times New Roman"/>
      <w:b w:val="0"/>
      <w:bCs/>
      <w:i w:val="0"/>
      <w:iCs w:val="0"/>
      <w:color w:val="000000"/>
      <w:sz w:val="28"/>
      <w:szCs w:val="28"/>
      <w:highlight w:val="yellow"/>
      <w:lang w:val="ru-RU" w:eastAsia="ru-RU" w:bidi="ar-SA"/>
    </w:rPr>
  </w:style>
  <w:style w:type="character" w:customStyle="1" w:styleId="WW8Num2z6">
    <w:name w:val="WW8Num2z6"/>
    <w:qFormat/>
  </w:style>
  <w:style w:type="character" w:customStyle="1" w:styleId="WW8Num2z7">
    <w:name w:val="WW8Num2z7"/>
    <w:qFormat/>
    <w:rPr>
      <w:rFonts w:eastAsia="Source Han Sans CN Regular;Time" w:cs="Times New Roman"/>
      <w:b/>
      <w:bCs/>
      <w:i/>
      <w:iCs w:val="0"/>
      <w:color w:val="000000"/>
      <w:kern w:val="2"/>
      <w:sz w:val="28"/>
      <w:szCs w:val="28"/>
      <w:lang w:val="ru-RU" w:eastAsia="ru-RU" w:bidi="ar-SA"/>
    </w:rPr>
  </w:style>
  <w:style w:type="character" w:customStyle="1" w:styleId="WW8Num2z8">
    <w:name w:val="WW8Num2z8"/>
    <w:qFormat/>
    <w:rPr>
      <w:rFonts w:eastAsia="Source Han Sans CN Regular;Time" w:cs="Times New Roman"/>
      <w:color w:val="000000"/>
      <w:spacing w:val="2"/>
      <w:kern w:val="2"/>
      <w:sz w:val="28"/>
      <w:szCs w:val="28"/>
      <w:lang w:val="ru-RU" w:eastAsia="ru-RU" w:bidi="ar-SA"/>
    </w:rPr>
  </w:style>
  <w:style w:type="character" w:customStyle="1" w:styleId="a9">
    <w:name w:val="Основной текст с отступом Знак"/>
    <w:basedOn w:val="a0"/>
    <w:qFormat/>
    <w:rsid w:val="00972FD7"/>
    <w:rPr>
      <w:rFonts w:ascii="Times New Roman" w:eastAsia="Times New Roman" w:hAnsi="Times New Roman"/>
      <w:sz w:val="32"/>
      <w:szCs w:val="22"/>
      <w:lang w:eastAsia="en-US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PT Astra Serif" w:hAnsi="PT Astra Serif" w:cs="Noto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">
    <w:name w:val="Balloon Text"/>
    <w:basedOn w:val="a"/>
    <w:uiPriority w:val="99"/>
    <w:semiHidden/>
    <w:unhideWhenUsed/>
    <w:qFormat/>
    <w:rsid w:val="000D19D3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paragraph" w:customStyle="1" w:styleId="ConsPlusTitle">
    <w:name w:val="ConsPlusTitle"/>
    <w:uiPriority w:val="99"/>
    <w:qFormat/>
    <w:rsid w:val="0083284C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6">
    <w:name w:val="Style6"/>
    <w:basedOn w:val="a"/>
    <w:qFormat/>
    <w:rsid w:val="0007349D"/>
    <w:pPr>
      <w:widowControl w:val="0"/>
      <w:spacing w:line="240" w:lineRule="auto"/>
    </w:pPr>
    <w:rPr>
      <w:sz w:val="24"/>
      <w:szCs w:val="24"/>
      <w:lang w:eastAsia="ru-RU"/>
    </w:rPr>
  </w:style>
  <w:style w:type="paragraph" w:styleId="af0">
    <w:name w:val="No Spacing"/>
    <w:qFormat/>
    <w:rPr>
      <w:rFonts w:eastAsia="Times New Roman" w:cs="Calibri"/>
      <w:sz w:val="22"/>
      <w:szCs w:val="22"/>
      <w:lang w:eastAsia="zh-CN"/>
    </w:rPr>
  </w:style>
  <w:style w:type="paragraph" w:customStyle="1" w:styleId="Style11">
    <w:name w:val="Style11"/>
    <w:basedOn w:val="a"/>
    <w:qFormat/>
    <w:rsid w:val="00053FC3"/>
    <w:pPr>
      <w:widowControl w:val="0"/>
      <w:spacing w:line="240" w:lineRule="auto"/>
    </w:pPr>
    <w:rPr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D8737A"/>
    <w:pPr>
      <w:ind w:left="720"/>
      <w:contextualSpacing/>
    </w:p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unhideWhenUsed/>
    <w:rsid w:val="00F13B26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paragraph" w:styleId="af4">
    <w:name w:val="footer"/>
    <w:basedOn w:val="a"/>
    <w:uiPriority w:val="99"/>
    <w:unhideWhenUsed/>
    <w:rsid w:val="00F13B26"/>
    <w:pPr>
      <w:tabs>
        <w:tab w:val="center" w:pos="4677"/>
        <w:tab w:val="right" w:pos="9355"/>
      </w:tabs>
      <w:spacing w:line="240" w:lineRule="auto"/>
    </w:pPr>
    <w:rPr>
      <w:szCs w:val="20"/>
      <w:lang w:val="x-none" w:eastAsia="x-none"/>
    </w:rPr>
  </w:style>
  <w:style w:type="paragraph" w:styleId="af5">
    <w:name w:val="Normal (Web)"/>
    <w:basedOn w:val="a"/>
    <w:qFormat/>
    <w:pPr>
      <w:spacing w:before="280" w:after="280"/>
    </w:pPr>
  </w:style>
  <w:style w:type="paragraph" w:customStyle="1" w:styleId="msonormal0">
    <w:name w:val="msonormal"/>
    <w:basedOn w:val="a"/>
    <w:qFormat/>
    <w:rsid w:val="00F2016D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6">
    <w:name w:val="Body Text Indent"/>
    <w:basedOn w:val="a"/>
    <w:pPr>
      <w:spacing w:after="120"/>
      <w:ind w:left="283" w:firstLine="0"/>
    </w:pPr>
    <w:rPr>
      <w:rFonts w:eastAsia="Times New Roman"/>
    </w:rPr>
  </w:style>
  <w:style w:type="numbering" w:customStyle="1" w:styleId="11">
    <w:name w:val="Нет списка1"/>
    <w:uiPriority w:val="99"/>
    <w:semiHidden/>
    <w:unhideWhenUsed/>
    <w:qFormat/>
    <w:rsid w:val="00367749"/>
  </w:style>
  <w:style w:type="numbering" w:customStyle="1" w:styleId="WW8Num2">
    <w:name w:val="WW8Num2"/>
    <w:qFormat/>
  </w:style>
  <w:style w:type="table" w:styleId="af7">
    <w:name w:val="Table Grid"/>
    <w:basedOn w:val="a1"/>
    <w:uiPriority w:val="59"/>
    <w:rsid w:val="0062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2E26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2403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7B10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DE73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E970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CB70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AB06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D37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2016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830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FE5D1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3F4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962F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uiPriority w:val="59"/>
    <w:rsid w:val="000E706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uiPriority w:val="59"/>
    <w:rsid w:val="00694B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uiPriority w:val="59"/>
    <w:rsid w:val="000B55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uiPriority w:val="59"/>
    <w:rsid w:val="006235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Сетка таблицы153"/>
    <w:basedOn w:val="a1"/>
    <w:uiPriority w:val="59"/>
    <w:rsid w:val="006F4E4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DC6C-AB6C-4B7A-88B6-0DC7C6E4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14043</TotalTime>
  <Pages>1</Pages>
  <Words>454</Words>
  <Characters>2594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gu84</dc:creator>
  <dc:description/>
  <cp:lastModifiedBy>Пользователь</cp:lastModifiedBy>
  <cp:revision>109</cp:revision>
  <dcterms:created xsi:type="dcterms:W3CDTF">2025-01-24T04:27:00Z</dcterms:created>
  <dcterms:modified xsi:type="dcterms:W3CDTF">2025-01-27T03:51:00Z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