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521B54" w:rsidRPr="001741D0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:rsidR="00521B54" w:rsidRPr="00426F69" w:rsidRDefault="00521B54" w:rsidP="00521B54">
      <w:pPr>
        <w:pStyle w:val="a3"/>
        <w:rPr>
          <w:rFonts w:ascii="Times New Roman" w:hAnsi="Times New Roman"/>
          <w:sz w:val="18"/>
          <w:szCs w:val="18"/>
        </w:rPr>
      </w:pPr>
    </w:p>
    <w:p w:rsidR="00521B54" w:rsidRPr="009544FF" w:rsidRDefault="00521B54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44FF">
        <w:rPr>
          <w:rFonts w:ascii="Times New Roman" w:hAnsi="Times New Roman"/>
          <w:sz w:val="26"/>
          <w:szCs w:val="26"/>
        </w:rPr>
        <w:t>«</w:t>
      </w:r>
      <w:r w:rsidR="006B4AFF">
        <w:rPr>
          <w:rFonts w:ascii="Times New Roman" w:hAnsi="Times New Roman"/>
          <w:sz w:val="26"/>
          <w:szCs w:val="26"/>
        </w:rPr>
        <w:t>11</w:t>
      </w:r>
      <w:r w:rsidRPr="009544FF">
        <w:rPr>
          <w:rFonts w:ascii="Times New Roman" w:hAnsi="Times New Roman"/>
          <w:sz w:val="26"/>
          <w:szCs w:val="26"/>
        </w:rPr>
        <w:t>»</w:t>
      </w:r>
      <w:r w:rsidR="006E63D3" w:rsidRPr="009544FF">
        <w:rPr>
          <w:rFonts w:ascii="Times New Roman" w:hAnsi="Times New Roman"/>
          <w:sz w:val="26"/>
          <w:szCs w:val="26"/>
        </w:rPr>
        <w:t xml:space="preserve"> </w:t>
      </w:r>
      <w:r w:rsidR="002061AA">
        <w:rPr>
          <w:rFonts w:ascii="Times New Roman" w:hAnsi="Times New Roman"/>
          <w:sz w:val="26"/>
          <w:szCs w:val="26"/>
        </w:rPr>
        <w:t>января</w:t>
      </w:r>
      <w:r w:rsidR="00311700" w:rsidRPr="009544FF">
        <w:rPr>
          <w:rFonts w:ascii="Times New Roman" w:hAnsi="Times New Roman"/>
          <w:sz w:val="26"/>
          <w:szCs w:val="26"/>
        </w:rPr>
        <w:t xml:space="preserve"> </w:t>
      </w:r>
      <w:r w:rsidRPr="009544FF">
        <w:rPr>
          <w:rFonts w:ascii="Times New Roman" w:hAnsi="Times New Roman"/>
          <w:sz w:val="26"/>
          <w:szCs w:val="26"/>
        </w:rPr>
        <w:t>201</w:t>
      </w:r>
      <w:r w:rsidR="002061AA">
        <w:rPr>
          <w:rFonts w:ascii="Times New Roman" w:hAnsi="Times New Roman"/>
          <w:sz w:val="26"/>
          <w:szCs w:val="26"/>
        </w:rPr>
        <w:t>9</w:t>
      </w:r>
      <w:r w:rsidRPr="009544FF">
        <w:rPr>
          <w:rFonts w:ascii="Times New Roman" w:hAnsi="Times New Roman"/>
          <w:sz w:val="26"/>
          <w:szCs w:val="26"/>
        </w:rPr>
        <w:t xml:space="preserve"> года                                                             </w:t>
      </w:r>
      <w:r w:rsidR="00A01418" w:rsidRPr="009544FF">
        <w:rPr>
          <w:rFonts w:ascii="Times New Roman" w:hAnsi="Times New Roman"/>
          <w:sz w:val="26"/>
          <w:szCs w:val="26"/>
        </w:rPr>
        <w:t xml:space="preserve">       </w:t>
      </w:r>
      <w:r w:rsidR="00097DAC" w:rsidRPr="009544FF">
        <w:rPr>
          <w:rFonts w:ascii="Times New Roman" w:hAnsi="Times New Roman"/>
          <w:sz w:val="26"/>
          <w:szCs w:val="26"/>
        </w:rPr>
        <w:t xml:space="preserve">        </w:t>
      </w:r>
      <w:r w:rsidR="009C7D28" w:rsidRPr="009544FF">
        <w:rPr>
          <w:rFonts w:ascii="Times New Roman" w:hAnsi="Times New Roman"/>
          <w:sz w:val="26"/>
          <w:szCs w:val="26"/>
        </w:rPr>
        <w:t xml:space="preserve">        </w:t>
      </w:r>
      <w:r w:rsidRPr="009544FF">
        <w:rPr>
          <w:rFonts w:ascii="Times New Roman" w:hAnsi="Times New Roman"/>
          <w:sz w:val="26"/>
          <w:szCs w:val="26"/>
        </w:rPr>
        <w:t xml:space="preserve">№ </w:t>
      </w:r>
      <w:r w:rsidR="006B4AFF">
        <w:rPr>
          <w:rFonts w:ascii="Times New Roman" w:hAnsi="Times New Roman"/>
          <w:sz w:val="26"/>
          <w:szCs w:val="26"/>
        </w:rPr>
        <w:t>03-нпа</w:t>
      </w:r>
      <w:bookmarkStart w:id="0" w:name="_GoBack"/>
      <w:bookmarkEnd w:id="0"/>
    </w:p>
    <w:p w:rsidR="00521B54" w:rsidRPr="009544FF" w:rsidRDefault="00521B54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544FF">
        <w:rPr>
          <w:rFonts w:ascii="Times New Roman" w:hAnsi="Times New Roman"/>
          <w:sz w:val="26"/>
          <w:szCs w:val="26"/>
        </w:rPr>
        <w:t>пгт</w:t>
      </w:r>
      <w:proofErr w:type="spellEnd"/>
      <w:r w:rsidRPr="009544FF">
        <w:rPr>
          <w:rFonts w:ascii="Times New Roman" w:hAnsi="Times New Roman"/>
          <w:sz w:val="26"/>
          <w:szCs w:val="26"/>
        </w:rPr>
        <w:t>. Барсово</w:t>
      </w:r>
    </w:p>
    <w:p w:rsidR="00DF5B39" w:rsidRPr="009544FF" w:rsidRDefault="00DF5B39" w:rsidP="001741D0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1"/>
      </w:tblGrid>
      <w:tr w:rsidR="00905325" w:rsidRPr="002061AA" w:rsidTr="00382E06">
        <w:trPr>
          <w:trHeight w:val="2269"/>
        </w:trPr>
        <w:tc>
          <w:tcPr>
            <w:tcW w:w="6171" w:type="dxa"/>
          </w:tcPr>
          <w:p w:rsidR="00F47838" w:rsidRPr="002061AA" w:rsidRDefault="00905325" w:rsidP="00382E0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A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4A0461" w:rsidRPr="002061AA">
              <w:rPr>
                <w:rFonts w:ascii="Times New Roman" w:hAnsi="Times New Roman"/>
                <w:sz w:val="28"/>
                <w:szCs w:val="28"/>
              </w:rPr>
              <w:t>30.11.2016</w:t>
            </w:r>
            <w:r w:rsidRPr="002061A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A0461" w:rsidRPr="002061AA">
              <w:rPr>
                <w:rFonts w:ascii="Times New Roman" w:hAnsi="Times New Roman"/>
                <w:sz w:val="28"/>
                <w:szCs w:val="28"/>
              </w:rPr>
              <w:t>36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>7</w:t>
            </w:r>
            <w:r w:rsidR="005933AA" w:rsidRPr="002061AA">
              <w:rPr>
                <w:rFonts w:ascii="Times New Roman" w:hAnsi="Times New Roman"/>
                <w:sz w:val="28"/>
                <w:szCs w:val="28"/>
              </w:rPr>
              <w:t>-нпа</w:t>
            </w:r>
            <w:r w:rsidR="00562E76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BCE" w:rsidRPr="002061AA">
              <w:rPr>
                <w:rFonts w:ascii="Times New Roman" w:hAnsi="Times New Roman"/>
                <w:sz w:val="28"/>
                <w:szCs w:val="28"/>
              </w:rPr>
              <w:t>«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административного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регламента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муниципальной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услуги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«Выдача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разрешения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использование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земель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земельного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участка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находящихся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муниципальной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собственности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государственная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собственность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которые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="003E1AC7" w:rsidRPr="0020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AC7" w:rsidRPr="002061AA">
              <w:rPr>
                <w:rFonts w:ascii="Times New Roman" w:hAnsi="Times New Roman" w:hint="eastAsia"/>
                <w:sz w:val="28"/>
                <w:szCs w:val="28"/>
              </w:rPr>
              <w:t>разграничена»</w:t>
            </w:r>
          </w:p>
          <w:p w:rsidR="00905325" w:rsidRPr="002061AA" w:rsidRDefault="00905325" w:rsidP="00382E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7AA6" w:rsidRPr="002061AA" w:rsidRDefault="00E27AA6" w:rsidP="001741D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2061AA" w:rsidRDefault="00E27AA6" w:rsidP="001741D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2061AA" w:rsidRDefault="00E27AA6" w:rsidP="001741D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2061AA" w:rsidRDefault="00E27AA6" w:rsidP="001741D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2061AA" w:rsidRDefault="00E27AA6" w:rsidP="001741D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2061AA" w:rsidRDefault="00E27AA6" w:rsidP="001741D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2061AA" w:rsidRDefault="00E27AA6" w:rsidP="001741D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2061AA" w:rsidRDefault="00E27AA6" w:rsidP="001741D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2061AA" w:rsidRDefault="00E27AA6" w:rsidP="001741D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2061AA" w:rsidRDefault="00E27AA6" w:rsidP="001741D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9544FF" w:rsidRPr="002061AA" w:rsidRDefault="00E76FA0" w:rsidP="00382E0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2061AA">
        <w:rPr>
          <w:rFonts w:eastAsia="Calibri"/>
          <w:sz w:val="28"/>
          <w:szCs w:val="28"/>
          <w:shd w:val="clear" w:color="auto" w:fill="FFFFFF"/>
        </w:rPr>
        <w:tab/>
      </w:r>
    </w:p>
    <w:p w:rsidR="000E27E8" w:rsidRPr="002061AA" w:rsidRDefault="009544FF" w:rsidP="00382E0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2061AA"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0E27E8" w:rsidRPr="002061AA">
        <w:rPr>
          <w:rFonts w:ascii="Times New Roman" w:eastAsia="Calibri" w:hAnsi="Times New Roman"/>
          <w:sz w:val="28"/>
          <w:szCs w:val="28"/>
          <w:shd w:val="clear" w:color="auto" w:fill="FFFFFF"/>
        </w:rPr>
        <w:t>В целях приведения в соответствие с Федеральным законом от 27.07.2010 №210-ФЗ «Об организации предоставления государственных и муниципальных услуг» муниципальных нормативных правовых актов городского поселения Барсово:</w:t>
      </w:r>
    </w:p>
    <w:p w:rsidR="00E27AA6" w:rsidRPr="002061AA" w:rsidRDefault="00E27AA6" w:rsidP="00382E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61A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</w:r>
      <w:r w:rsidR="00B47EE4" w:rsidRPr="002061A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2061A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</w:t>
      </w:r>
      <w:r w:rsidRPr="002061AA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поселения Барсово от </w:t>
      </w:r>
      <w:r w:rsidR="004A0461" w:rsidRPr="002061AA">
        <w:rPr>
          <w:rFonts w:ascii="Times New Roman" w:hAnsi="Times New Roman"/>
          <w:sz w:val="28"/>
          <w:szCs w:val="28"/>
        </w:rPr>
        <w:t>30.11.2016 №36</w:t>
      </w:r>
      <w:r w:rsidR="003E1AC7" w:rsidRPr="002061AA">
        <w:rPr>
          <w:rFonts w:ascii="Times New Roman" w:hAnsi="Times New Roman"/>
          <w:sz w:val="28"/>
          <w:szCs w:val="28"/>
        </w:rPr>
        <w:t>7</w:t>
      </w:r>
      <w:r w:rsidR="004A0461" w:rsidRPr="002061AA">
        <w:rPr>
          <w:rFonts w:ascii="Times New Roman" w:hAnsi="Times New Roman"/>
          <w:sz w:val="28"/>
          <w:szCs w:val="28"/>
        </w:rPr>
        <w:t>-нпа</w:t>
      </w:r>
      <w:r w:rsidR="00555BCE" w:rsidRPr="002061AA">
        <w:rPr>
          <w:rFonts w:ascii="Times New Roman" w:hAnsi="Times New Roman"/>
          <w:sz w:val="28"/>
          <w:szCs w:val="28"/>
        </w:rPr>
        <w:t xml:space="preserve"> </w:t>
      </w:r>
      <w:r w:rsidR="00542E8F" w:rsidRPr="002061AA">
        <w:rPr>
          <w:rFonts w:ascii="Times New Roman" w:hAnsi="Times New Roman"/>
          <w:sz w:val="28"/>
          <w:szCs w:val="28"/>
        </w:rPr>
        <w:t>«</w:t>
      </w:r>
      <w:r w:rsidR="003E1AC7" w:rsidRPr="002061AA">
        <w:rPr>
          <w:rFonts w:ascii="Times New Roman" w:hAnsi="Times New Roman" w:hint="eastAsia"/>
          <w:sz w:val="28"/>
          <w:szCs w:val="28"/>
        </w:rPr>
        <w:t>Об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утверждении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административного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регламента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предоставления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муниципальной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услуги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«Выдача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разрешения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на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использование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земель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или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земельного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участка</w:t>
      </w:r>
      <w:r w:rsidR="003E1AC7" w:rsidRPr="002061AA">
        <w:rPr>
          <w:rFonts w:ascii="Times New Roman" w:hAnsi="Times New Roman"/>
          <w:sz w:val="28"/>
          <w:szCs w:val="28"/>
        </w:rPr>
        <w:t xml:space="preserve">, </w:t>
      </w:r>
      <w:r w:rsidR="003E1AC7" w:rsidRPr="002061AA">
        <w:rPr>
          <w:rFonts w:ascii="Times New Roman" w:hAnsi="Times New Roman" w:hint="eastAsia"/>
          <w:sz w:val="28"/>
          <w:szCs w:val="28"/>
        </w:rPr>
        <w:t>находящихся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в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муниципальной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собственности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или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государственная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собственность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на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которые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не</w:t>
      </w:r>
      <w:r w:rsidR="003E1AC7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 w:hint="eastAsia"/>
          <w:sz w:val="28"/>
          <w:szCs w:val="28"/>
        </w:rPr>
        <w:t>разграничена»</w:t>
      </w:r>
      <w:r w:rsidR="00542E8F" w:rsidRPr="002061AA">
        <w:rPr>
          <w:rFonts w:ascii="Times New Roman" w:hAnsi="Times New Roman"/>
          <w:sz w:val="28"/>
          <w:szCs w:val="28"/>
        </w:rPr>
        <w:t>»</w:t>
      </w:r>
      <w:r w:rsidR="00555BCE" w:rsidRPr="002061AA">
        <w:rPr>
          <w:rFonts w:ascii="Times New Roman" w:hAnsi="Times New Roman"/>
          <w:sz w:val="28"/>
          <w:szCs w:val="28"/>
        </w:rPr>
        <w:t xml:space="preserve"> </w:t>
      </w:r>
      <w:r w:rsidRPr="002061AA">
        <w:rPr>
          <w:rFonts w:ascii="Times New Roman" w:hAnsi="Times New Roman"/>
          <w:sz w:val="28"/>
          <w:szCs w:val="28"/>
        </w:rPr>
        <w:t>(далее по тексту Постановление) внести следующие изменения:</w:t>
      </w:r>
    </w:p>
    <w:p w:rsidR="006D4754" w:rsidRDefault="00E27AA6" w:rsidP="00E76FA0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2061AA">
        <w:rPr>
          <w:rFonts w:ascii="Times New Roman" w:hAnsi="Times New Roman"/>
          <w:sz w:val="28"/>
          <w:szCs w:val="28"/>
        </w:rPr>
        <w:tab/>
      </w:r>
      <w:r w:rsidR="00635C42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1.1.</w:t>
      </w:r>
      <w:r w:rsidR="00635C42" w:rsidRPr="002061AA">
        <w:rPr>
          <w:rFonts w:ascii="Times New Roman" w:hAnsi="Times New Roman"/>
          <w:sz w:val="28"/>
          <w:szCs w:val="28"/>
        </w:rPr>
        <w:t xml:space="preserve"> </w:t>
      </w:r>
      <w:r w:rsidR="003E1AC7" w:rsidRPr="002061AA">
        <w:rPr>
          <w:rFonts w:ascii="Times New Roman" w:hAnsi="Times New Roman"/>
          <w:sz w:val="28"/>
          <w:szCs w:val="28"/>
        </w:rPr>
        <w:t>П</w:t>
      </w:r>
      <w:r w:rsidR="006D4754">
        <w:rPr>
          <w:rFonts w:ascii="Times New Roman" w:hAnsi="Times New Roman"/>
          <w:sz w:val="28"/>
          <w:szCs w:val="28"/>
        </w:rPr>
        <w:t>одп</w:t>
      </w:r>
      <w:r w:rsidR="00542E8F" w:rsidRPr="002061AA">
        <w:rPr>
          <w:rFonts w:ascii="Times New Roman" w:hAnsi="Times New Roman"/>
          <w:sz w:val="28"/>
          <w:szCs w:val="28"/>
        </w:rPr>
        <w:t>ункт</w:t>
      </w:r>
      <w:r w:rsidR="003E1AC7" w:rsidRPr="002061AA">
        <w:rPr>
          <w:rFonts w:ascii="Times New Roman" w:hAnsi="Times New Roman"/>
          <w:sz w:val="28"/>
          <w:szCs w:val="28"/>
        </w:rPr>
        <w:t xml:space="preserve"> 46.3</w:t>
      </w:r>
      <w:r w:rsidR="00635C42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</w:t>
      </w:r>
      <w:r w:rsidR="006D4754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пункта 46 </w:t>
      </w:r>
      <w:r w:rsidR="00635C42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приложения к Постановлению </w:t>
      </w:r>
      <w:r w:rsidR="000E27E8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изложить в </w:t>
      </w:r>
      <w:r w:rsidR="00737B5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следующей</w:t>
      </w:r>
      <w:r w:rsidR="000E27E8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редакции:</w:t>
      </w:r>
    </w:p>
    <w:p w:rsidR="00737B57" w:rsidRPr="002061AA" w:rsidRDefault="000E27E8" w:rsidP="00E76FA0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</w:t>
      </w:r>
      <w:r w:rsidR="003E1AC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</w:t>
      </w:r>
      <w:r w:rsidR="002A7D88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46</w:t>
      </w:r>
      <w:r w:rsidR="003E1AC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.3.</w:t>
      </w:r>
      <w:r w:rsidR="004B5AE3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</w:t>
      </w:r>
      <w:r w:rsidR="003E1AC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Т</w:t>
      </w:r>
      <w:r w:rsidR="00737B5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</w:t>
      </w:r>
      <w:r w:rsidR="003F365F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оставления муниципальной услуги.</w:t>
      </w:r>
      <w:r w:rsidR="00847702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»;</w:t>
      </w:r>
    </w:p>
    <w:p w:rsidR="006D4754" w:rsidRDefault="000E27E8" w:rsidP="006E63D3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 xml:space="preserve">1.2. </w:t>
      </w:r>
      <w:r w:rsidR="004B5AE3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Пункт </w:t>
      </w:r>
      <w:r w:rsidR="003E1AC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46</w:t>
      </w:r>
      <w:r w:rsidR="006E63D3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приложения к Постановлению </w:t>
      </w:r>
      <w:hyperlink r:id="rId9" w:history="1">
        <w:r w:rsidR="006E63D3" w:rsidRPr="002061AA">
          <w:rPr>
            <w:rStyle w:val="ad"/>
            <w:rFonts w:ascii="Times New Roman" w:eastAsia="Calibri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дополнить</w:t>
        </w:r>
      </w:hyperlink>
      <w:r w:rsidR="006E63D3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</w:t>
      </w:r>
      <w:r w:rsidR="003E1AC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подпунктом 46.10</w:t>
      </w:r>
      <w:r w:rsidR="006E63D3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следующего содержания</w:t>
      </w: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:</w:t>
      </w:r>
      <w:r w:rsidR="00737B5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</w:t>
      </w:r>
    </w:p>
    <w:p w:rsidR="006E63D3" w:rsidRPr="002061AA" w:rsidRDefault="004B5AE3" w:rsidP="006E63D3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</w:t>
      </w:r>
      <w:r w:rsidR="003E1AC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46.10. Т</w:t>
      </w:r>
      <w:r w:rsidR="006E63D3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</w:t>
      </w:r>
      <w:r w:rsidR="006E63D3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lastRenderedPageBreak/>
        <w:t>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услуг»;</w:t>
      </w:r>
    </w:p>
    <w:p w:rsidR="006D4754" w:rsidRDefault="004A5060" w:rsidP="002F32EB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 xml:space="preserve">1.3. </w:t>
      </w:r>
      <w:r w:rsidR="002F32EB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Пункт </w:t>
      </w:r>
      <w:r w:rsidR="004B5AE3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6</w:t>
      </w:r>
      <w:r w:rsidR="003E1AC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</w:t>
      </w: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приложения к Постановлению изложить в следующей редакции</w:t>
      </w:r>
      <w:r w:rsidR="002F32EB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: </w:t>
      </w:r>
    </w:p>
    <w:p w:rsidR="002F32EB" w:rsidRPr="002061AA" w:rsidRDefault="002F32EB" w:rsidP="002F32EB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</w:t>
      </w:r>
      <w:r w:rsidR="004B5AE3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6</w:t>
      </w:r>
      <w:r w:rsidR="003E1AC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</w:t>
      </w: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 Не позднее дня, следующего за днем принятия решения, указанного в </w:t>
      </w:r>
      <w:hyperlink r:id="rId10" w:history="1">
        <w:r w:rsidRPr="002061AA">
          <w:rPr>
            <w:rStyle w:val="ad"/>
            <w:rFonts w:ascii="Times New Roman" w:eastAsia="Calibri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части 7</w:t>
        </w:r>
      </w:hyperlink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статьи 11.2 Федерального закона от 27.07.2010 №210-ФЗ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32EB" w:rsidRPr="002061AA" w:rsidRDefault="002F32EB" w:rsidP="002F32EB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</w:r>
      <w:r w:rsidR="004B5AE3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6</w:t>
      </w:r>
      <w:r w:rsidR="003E1AC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</w:t>
      </w: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.1. В случае признания жалобы подлежащей удовлетворению в ответе заявителю, указанном в </w:t>
      </w:r>
      <w:hyperlink w:anchor="Par0" w:history="1">
        <w:r w:rsidRPr="002061AA">
          <w:rPr>
            <w:rStyle w:val="ad"/>
            <w:rFonts w:ascii="Times New Roman" w:eastAsia="Calibri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части 8</w:t>
        </w:r>
      </w:hyperlink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статьи 11.2 Федерального закона от 27.07.2010 №210-ФЗ </w:t>
      </w:r>
      <w:r w:rsidRPr="002061AA">
        <w:rPr>
          <w:rFonts w:ascii="Times New Roman" w:eastAsia="Calibri" w:hAnsi="Times New Roman" w:hint="eastAsia"/>
          <w:bCs/>
          <w:sz w:val="28"/>
          <w:szCs w:val="28"/>
          <w:shd w:val="clear" w:color="auto" w:fill="FFFFFF"/>
        </w:rPr>
        <w:t>«</w:t>
      </w: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Pr="002061AA">
        <w:rPr>
          <w:rFonts w:ascii="Times New Roman" w:eastAsia="Calibri" w:hAnsi="Times New Roman" w:hint="eastAsia"/>
          <w:bCs/>
          <w:sz w:val="28"/>
          <w:szCs w:val="28"/>
          <w:shd w:val="clear" w:color="auto" w:fill="FFFFFF"/>
        </w:rPr>
        <w:t>»</w:t>
      </w: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1" w:history="1">
        <w:r w:rsidRPr="002061AA">
          <w:rPr>
            <w:rStyle w:val="ad"/>
            <w:rFonts w:ascii="Times New Roman" w:eastAsia="Calibri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Федерального закона от 27.07.2010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32EB" w:rsidRPr="002061AA" w:rsidRDefault="002F32EB" w:rsidP="002F32EB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</w:r>
      <w:r w:rsidR="004B5AE3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6</w:t>
      </w:r>
      <w:r w:rsidR="003E1AC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</w:t>
      </w: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</w:t>
      </w:r>
      <w:r w:rsidR="003E1AC7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</w:t>
      </w:r>
      <w:r w:rsidR="00D42974"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 </w:t>
      </w:r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В случае признания жалобы, не подлежащей удовлетворению в ответе заявителю, указанном в </w:t>
      </w:r>
      <w:hyperlink w:anchor="Par0" w:history="1">
        <w:r w:rsidRPr="002061AA">
          <w:rPr>
            <w:rStyle w:val="ad"/>
            <w:rFonts w:ascii="Times New Roman" w:eastAsia="Calibri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части 8</w:t>
        </w:r>
      </w:hyperlink>
      <w:r w:rsidRPr="002061A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статьи 11.2 Федерального закона от 27.07.2010 №210-ФЗ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0A01D5" w:rsidRPr="002061AA" w:rsidRDefault="002F32EB" w:rsidP="000A01D5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61AA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0A01D5" w:rsidRPr="002061AA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опубликовать (обнародовать) и разместить на официальном сайте органов местного самоуправления городского поселения Барсово.</w:t>
      </w:r>
    </w:p>
    <w:p w:rsidR="002F32EB" w:rsidRPr="002061AA" w:rsidRDefault="002F32EB" w:rsidP="002F32EB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61AA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0A01D5" w:rsidRPr="002061AA">
        <w:rPr>
          <w:rFonts w:ascii="Times New Roman" w:eastAsia="Calibri" w:hAnsi="Times New Roman"/>
          <w:sz w:val="28"/>
          <w:szCs w:val="28"/>
          <w:lang w:eastAsia="en-US"/>
        </w:rPr>
        <w:t>3. Настоящее постановление вступает в силу после его опубликования (обнародования).</w:t>
      </w:r>
    </w:p>
    <w:p w:rsidR="009D3CDD" w:rsidRPr="002061AA" w:rsidRDefault="002F32EB" w:rsidP="002F32EB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61AA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27AA6" w:rsidRPr="002061AA">
        <w:rPr>
          <w:rFonts w:ascii="Times New Roman" w:hAnsi="Times New Roman" w:cs="Times New Roman"/>
          <w:sz w:val="28"/>
          <w:szCs w:val="28"/>
        </w:rPr>
        <w:t>4</w:t>
      </w:r>
      <w:r w:rsidR="009D3CDD" w:rsidRPr="002061AA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2061AA">
        <w:rPr>
          <w:rFonts w:ascii="Times New Roman" w:hAnsi="Times New Roman" w:cs="Times New Roman"/>
          <w:sz w:val="28"/>
          <w:szCs w:val="28"/>
        </w:rPr>
        <w:t>за</w:t>
      </w:r>
      <w:r w:rsidR="009D3CDD" w:rsidRPr="002061A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C3285" w:rsidRPr="002061AA" w:rsidRDefault="000C3285" w:rsidP="000A0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700" w:rsidRPr="002061AA" w:rsidRDefault="00311700" w:rsidP="00522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3D3" w:rsidRPr="002061AA" w:rsidRDefault="006E63D3" w:rsidP="00522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1AA" w:rsidRDefault="002061AA" w:rsidP="0031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311700" w:rsidRPr="002061AA" w:rsidRDefault="002061AA" w:rsidP="0031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E63D3" w:rsidRPr="002061A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11700" w:rsidRPr="002061AA">
        <w:rPr>
          <w:rFonts w:ascii="Times New Roman" w:hAnsi="Times New Roman"/>
          <w:sz w:val="28"/>
          <w:szCs w:val="28"/>
        </w:rPr>
        <w:t xml:space="preserve"> городского </w:t>
      </w:r>
      <w:r w:rsidR="006D4754" w:rsidRPr="002061AA">
        <w:rPr>
          <w:rFonts w:ascii="Times New Roman" w:hAnsi="Times New Roman"/>
          <w:sz w:val="28"/>
          <w:szCs w:val="28"/>
        </w:rPr>
        <w:t>поселения Барсово</w:t>
      </w:r>
      <w:r w:rsidR="00311700" w:rsidRPr="002061A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Н.И.Сухарева</w:t>
      </w:r>
      <w:proofErr w:type="spellEnd"/>
    </w:p>
    <w:sectPr w:rsidR="00311700" w:rsidRPr="002061AA" w:rsidSect="000A01D5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4E" w:rsidRDefault="00E3384E" w:rsidP="006201D5">
      <w:pPr>
        <w:spacing w:after="0" w:line="240" w:lineRule="auto"/>
      </w:pPr>
      <w:r>
        <w:separator/>
      </w:r>
    </w:p>
  </w:endnote>
  <w:endnote w:type="continuationSeparator" w:id="0">
    <w:p w:rsidR="00E3384E" w:rsidRDefault="00E3384E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4E" w:rsidRDefault="00E3384E" w:rsidP="006201D5">
      <w:pPr>
        <w:spacing w:after="0" w:line="240" w:lineRule="auto"/>
      </w:pPr>
      <w:r>
        <w:separator/>
      </w:r>
    </w:p>
  </w:footnote>
  <w:footnote w:type="continuationSeparator" w:id="0">
    <w:p w:rsidR="00E3384E" w:rsidRDefault="00E3384E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463E6"/>
    <w:rsid w:val="00047615"/>
    <w:rsid w:val="000608B1"/>
    <w:rsid w:val="00061E24"/>
    <w:rsid w:val="00066E04"/>
    <w:rsid w:val="000832D7"/>
    <w:rsid w:val="000942A8"/>
    <w:rsid w:val="00097DAC"/>
    <w:rsid w:val="000A01D5"/>
    <w:rsid w:val="000C3285"/>
    <w:rsid w:val="000E27E8"/>
    <w:rsid w:val="00127CC3"/>
    <w:rsid w:val="0013202B"/>
    <w:rsid w:val="00134457"/>
    <w:rsid w:val="001679D6"/>
    <w:rsid w:val="001741D0"/>
    <w:rsid w:val="00191EEC"/>
    <w:rsid w:val="001A3512"/>
    <w:rsid w:val="001B66D4"/>
    <w:rsid w:val="001C247A"/>
    <w:rsid w:val="001C3CF6"/>
    <w:rsid w:val="002061AA"/>
    <w:rsid w:val="00227B12"/>
    <w:rsid w:val="002415C6"/>
    <w:rsid w:val="00242539"/>
    <w:rsid w:val="002A7D88"/>
    <w:rsid w:val="002D1D25"/>
    <w:rsid w:val="002F32EB"/>
    <w:rsid w:val="00305BD8"/>
    <w:rsid w:val="00306EC8"/>
    <w:rsid w:val="00311700"/>
    <w:rsid w:val="00374547"/>
    <w:rsid w:val="00377B4A"/>
    <w:rsid w:val="00382E06"/>
    <w:rsid w:val="003E1AC7"/>
    <w:rsid w:val="003F0120"/>
    <w:rsid w:val="003F20C9"/>
    <w:rsid w:val="003F365F"/>
    <w:rsid w:val="00426F4A"/>
    <w:rsid w:val="00426F69"/>
    <w:rsid w:val="00474229"/>
    <w:rsid w:val="00474A58"/>
    <w:rsid w:val="00485430"/>
    <w:rsid w:val="004A0461"/>
    <w:rsid w:val="004A5060"/>
    <w:rsid w:val="004B5AE3"/>
    <w:rsid w:val="004D042C"/>
    <w:rsid w:val="00521B54"/>
    <w:rsid w:val="00522D8E"/>
    <w:rsid w:val="00542E8F"/>
    <w:rsid w:val="00555BCE"/>
    <w:rsid w:val="00562E76"/>
    <w:rsid w:val="00576586"/>
    <w:rsid w:val="005933AA"/>
    <w:rsid w:val="005B250A"/>
    <w:rsid w:val="005B2A72"/>
    <w:rsid w:val="005D5F6F"/>
    <w:rsid w:val="005F3FBC"/>
    <w:rsid w:val="006201D5"/>
    <w:rsid w:val="00635C42"/>
    <w:rsid w:val="006610AE"/>
    <w:rsid w:val="006618C9"/>
    <w:rsid w:val="00677783"/>
    <w:rsid w:val="006B0A41"/>
    <w:rsid w:val="006B4AFF"/>
    <w:rsid w:val="006B7A34"/>
    <w:rsid w:val="006C38E3"/>
    <w:rsid w:val="006D0C51"/>
    <w:rsid w:val="006D32A3"/>
    <w:rsid w:val="006D4754"/>
    <w:rsid w:val="006E63D3"/>
    <w:rsid w:val="006E77BE"/>
    <w:rsid w:val="00700C0A"/>
    <w:rsid w:val="00712D6E"/>
    <w:rsid w:val="00722309"/>
    <w:rsid w:val="00737B57"/>
    <w:rsid w:val="00741AAE"/>
    <w:rsid w:val="00763E45"/>
    <w:rsid w:val="00764127"/>
    <w:rsid w:val="00767B0B"/>
    <w:rsid w:val="00780FC4"/>
    <w:rsid w:val="007A32AD"/>
    <w:rsid w:val="007A7E07"/>
    <w:rsid w:val="007D5538"/>
    <w:rsid w:val="00804A20"/>
    <w:rsid w:val="00820DFD"/>
    <w:rsid w:val="00847702"/>
    <w:rsid w:val="00861694"/>
    <w:rsid w:val="00882265"/>
    <w:rsid w:val="0088272F"/>
    <w:rsid w:val="00882899"/>
    <w:rsid w:val="008935D5"/>
    <w:rsid w:val="008A5AF0"/>
    <w:rsid w:val="008F1705"/>
    <w:rsid w:val="009026B5"/>
    <w:rsid w:val="00905325"/>
    <w:rsid w:val="0092491B"/>
    <w:rsid w:val="0093388B"/>
    <w:rsid w:val="00953DCE"/>
    <w:rsid w:val="009544FF"/>
    <w:rsid w:val="00970750"/>
    <w:rsid w:val="00995DC5"/>
    <w:rsid w:val="009C7D28"/>
    <w:rsid w:val="009D3CDD"/>
    <w:rsid w:val="009E10AE"/>
    <w:rsid w:val="009E25FA"/>
    <w:rsid w:val="009F2EBA"/>
    <w:rsid w:val="00A01418"/>
    <w:rsid w:val="00A04AD3"/>
    <w:rsid w:val="00A222E6"/>
    <w:rsid w:val="00A53545"/>
    <w:rsid w:val="00A5646F"/>
    <w:rsid w:val="00A62888"/>
    <w:rsid w:val="00A67404"/>
    <w:rsid w:val="00A85D5B"/>
    <w:rsid w:val="00A92202"/>
    <w:rsid w:val="00AA66B2"/>
    <w:rsid w:val="00AA7DB7"/>
    <w:rsid w:val="00AC62DA"/>
    <w:rsid w:val="00AE67CF"/>
    <w:rsid w:val="00B1428C"/>
    <w:rsid w:val="00B21FFA"/>
    <w:rsid w:val="00B2677C"/>
    <w:rsid w:val="00B3048E"/>
    <w:rsid w:val="00B47EE4"/>
    <w:rsid w:val="00B74CCE"/>
    <w:rsid w:val="00B82DB7"/>
    <w:rsid w:val="00BC62DB"/>
    <w:rsid w:val="00C17107"/>
    <w:rsid w:val="00C5061B"/>
    <w:rsid w:val="00C61EB9"/>
    <w:rsid w:val="00C83CB4"/>
    <w:rsid w:val="00CA17A8"/>
    <w:rsid w:val="00CC30BF"/>
    <w:rsid w:val="00CC53D7"/>
    <w:rsid w:val="00CE63E9"/>
    <w:rsid w:val="00D14A6E"/>
    <w:rsid w:val="00D3167C"/>
    <w:rsid w:val="00D40695"/>
    <w:rsid w:val="00D42974"/>
    <w:rsid w:val="00D81588"/>
    <w:rsid w:val="00D878DA"/>
    <w:rsid w:val="00DE322C"/>
    <w:rsid w:val="00DF40F2"/>
    <w:rsid w:val="00DF5B39"/>
    <w:rsid w:val="00E172DB"/>
    <w:rsid w:val="00E21784"/>
    <w:rsid w:val="00E25689"/>
    <w:rsid w:val="00E27AA6"/>
    <w:rsid w:val="00E321D7"/>
    <w:rsid w:val="00E32A78"/>
    <w:rsid w:val="00E3384E"/>
    <w:rsid w:val="00E561CB"/>
    <w:rsid w:val="00E57FC0"/>
    <w:rsid w:val="00E76FA0"/>
    <w:rsid w:val="00E805B0"/>
    <w:rsid w:val="00ED64DC"/>
    <w:rsid w:val="00ED6CB7"/>
    <w:rsid w:val="00EF3282"/>
    <w:rsid w:val="00F30779"/>
    <w:rsid w:val="00F47838"/>
    <w:rsid w:val="00F51B1E"/>
    <w:rsid w:val="00F80DC9"/>
    <w:rsid w:val="00FA6DED"/>
    <w:rsid w:val="00FB2DD9"/>
    <w:rsid w:val="00FB5E50"/>
    <w:rsid w:val="00FC35AB"/>
    <w:rsid w:val="00FC55DA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2CC9"/>
  <w15:docId w15:val="{9A08B1CB-E32E-4A84-A1E7-0B732B69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635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7140E547C7697A88BCC30774FE76FF4CA501E94ADD312CA2EB0B4C0F2881C4DD67C3E2498F57F05695BF758B2615BE819A179832B7CBC6ZBS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7140E547C7697A88BCC30774FE76FF4CA501E94ADD312CA2EB0B4C0F2881C4DD67C3E248875FA105DABE29CE7206BE829A149A2DZBS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EF6F8961A9B638868A6C4A7231DF03D91D9F6AE5B2C35B82E85DD458152E2C8F8BF367e74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A6E8-6F32-45BD-96BF-B895243A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1</cp:lastModifiedBy>
  <cp:revision>50</cp:revision>
  <cp:lastPrinted>2019-01-11T09:25:00Z</cp:lastPrinted>
  <dcterms:created xsi:type="dcterms:W3CDTF">2017-10-19T10:38:00Z</dcterms:created>
  <dcterms:modified xsi:type="dcterms:W3CDTF">2019-01-11T09:41:00Z</dcterms:modified>
</cp:coreProperties>
</file>